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val="0"/>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宿迁市便民方舟等级保护测评及安全服务</w:t>
      </w:r>
    </w:p>
    <w:p>
      <w:pPr>
        <w:pStyle w:val="3"/>
        <w:keepNext w:val="0"/>
        <w:keepLines w:val="0"/>
        <w:pageBreakBefore w:val="0"/>
        <w:widowControl w:val="0"/>
        <w:kinsoku/>
        <w:wordWrap/>
        <w:overflowPunct w:val="0"/>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val="en-US" w:eastAsia="zh-CN"/>
        </w:rPr>
        <w:t>项目</w:t>
      </w:r>
      <w:r>
        <w:rPr>
          <w:rFonts w:hint="default" w:ascii="Times New Roman" w:hAnsi="Times New Roman" w:eastAsia="方正小标宋_GBK" w:cs="Times New Roman"/>
          <w:b w:val="0"/>
          <w:bCs w:val="0"/>
          <w:sz w:val="44"/>
          <w:szCs w:val="44"/>
          <w:lang w:eastAsia="zh-CN"/>
        </w:rPr>
        <w:t>比价采购公告</w:t>
      </w:r>
    </w:p>
    <w:p>
      <w:pPr>
        <w:keepNext w:val="0"/>
        <w:keepLines w:val="0"/>
        <w:pageBreakBefore w:val="0"/>
        <w:kinsoku/>
        <w:wordWrap/>
        <w:overflowPunct/>
        <w:topLinePunct w:val="0"/>
        <w:autoSpaceDE/>
        <w:autoSpaceDN/>
        <w:bidi w:val="0"/>
        <w:snapToGrid/>
        <w:spacing w:line="560" w:lineRule="exact"/>
        <w:ind w:left="0" w:firstLine="640" w:firstLineChars="200"/>
        <w:rPr>
          <w:rFonts w:hint="default" w:ascii="Times New Roman" w:hAnsi="Times New Roman" w:eastAsia="方正仿宋_GBK" w:cs="Times New Roman"/>
          <w:b w:val="0"/>
          <w:bCs/>
          <w:sz w:val="32"/>
          <w:szCs w:val="32"/>
          <w:lang w:eastAsia="zh-CN"/>
        </w:rPr>
      </w:pPr>
      <w:r>
        <w:rPr>
          <w:rFonts w:hint="default" w:ascii="Times New Roman" w:hAnsi="Times New Roman" w:eastAsia="方正黑体_GBK" w:cs="Times New Roman"/>
          <w:b w:val="0"/>
          <w:bCs/>
          <w:sz w:val="32"/>
          <w:szCs w:val="32"/>
        </w:rPr>
        <w:t>一、项目信息：</w:t>
      </w:r>
    </w:p>
    <w:p>
      <w:pPr>
        <w:keepNext w:val="0"/>
        <w:keepLines w:val="0"/>
        <w:pageBreakBefore w:val="0"/>
        <w:kinsoku/>
        <w:wordWrap/>
        <w:overflowPunct/>
        <w:topLinePunct w:val="0"/>
        <w:autoSpaceDE/>
        <w:autoSpaceDN/>
        <w:bidi w:val="0"/>
        <w:snapToGrid/>
        <w:spacing w:line="560" w:lineRule="exact"/>
        <w:ind w:left="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采购单位</w:t>
      </w:r>
      <w:r>
        <w:rPr>
          <w:rFonts w:hint="default" w:ascii="Times New Roman" w:hAnsi="Times New Roman" w:eastAsia="方正楷体_GBK" w:cs="Times New Roman"/>
          <w:sz w:val="32"/>
          <w:szCs w:val="32"/>
          <w:lang w:val="en-US" w:eastAsia="zh-CN"/>
        </w:rPr>
        <w:t>：</w:t>
      </w:r>
      <w:r>
        <w:rPr>
          <w:rFonts w:hint="default" w:ascii="Times New Roman" w:hAnsi="Times New Roman" w:eastAsia="方正仿宋_GBK" w:cs="Times New Roman"/>
          <w:sz w:val="32"/>
          <w:szCs w:val="32"/>
          <w:lang w:val="en-US" w:eastAsia="zh-CN"/>
        </w:rPr>
        <w:t>宿迁市政务服务中心</w:t>
      </w:r>
    </w:p>
    <w:p>
      <w:pPr>
        <w:keepNext w:val="0"/>
        <w:keepLines w:val="0"/>
        <w:pageBreakBefore w:val="0"/>
        <w:kinsoku/>
        <w:wordWrap/>
        <w:overflowPunct/>
        <w:topLinePunct w:val="0"/>
        <w:autoSpaceDE/>
        <w:autoSpaceDN/>
        <w:bidi w:val="0"/>
        <w:snapToGrid/>
        <w:spacing w:line="560" w:lineRule="exact"/>
        <w:ind w:left="0"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lang w:eastAsia="zh-CN"/>
        </w:rPr>
        <w:t>）项目名称：</w:t>
      </w:r>
      <w:r>
        <w:rPr>
          <w:rFonts w:hint="default" w:ascii="Times New Roman" w:hAnsi="Times New Roman" w:eastAsia="方正仿宋_GBK" w:cs="Times New Roman"/>
          <w:sz w:val="32"/>
          <w:szCs w:val="32"/>
          <w:shd w:val="clear" w:color="auto" w:fill="FFFFFF"/>
          <w:lang w:val="en-US" w:eastAsia="zh-CN"/>
        </w:rPr>
        <w:t>宿迁市便民方舟等级保护测评及安全服务项目</w:t>
      </w:r>
    </w:p>
    <w:p>
      <w:pPr>
        <w:keepNext w:val="0"/>
        <w:keepLines w:val="0"/>
        <w:pageBreakBefore w:val="0"/>
        <w:kinsoku/>
        <w:wordWrap/>
        <w:overflowPunct/>
        <w:topLinePunct w:val="0"/>
        <w:autoSpaceDE/>
        <w:autoSpaceDN/>
        <w:bidi w:val="0"/>
        <w:snapToGrid/>
        <w:spacing w:line="560" w:lineRule="exact"/>
        <w:ind w:left="0" w:firstLine="640" w:firstLineChars="200"/>
        <w:rPr>
          <w:rFonts w:hint="default" w:ascii="Times New Roman" w:hAnsi="Times New Roman" w:eastAsia="方正黑体_GBK" w:cs="Times New Roman"/>
          <w:b w:val="0"/>
          <w:bCs/>
          <w:sz w:val="32"/>
          <w:szCs w:val="32"/>
          <w:lang w:eastAsia="zh-CN"/>
        </w:rPr>
      </w:pPr>
      <w:r>
        <w:rPr>
          <w:rFonts w:hint="default" w:ascii="Times New Roman" w:hAnsi="Times New Roman" w:eastAsia="方正黑体_GBK" w:cs="Times New Roman"/>
          <w:b w:val="0"/>
          <w:bCs/>
          <w:sz w:val="32"/>
          <w:szCs w:val="32"/>
        </w:rPr>
        <w:t>二、项目背景</w:t>
      </w:r>
      <w:r>
        <w:rPr>
          <w:rFonts w:hint="default" w:ascii="Times New Roman" w:hAnsi="Times New Roman" w:eastAsia="方正黑体_GBK" w:cs="Times New Roman"/>
          <w:b w:val="0"/>
          <w:bCs/>
          <w:sz w:val="32"/>
          <w:szCs w:val="32"/>
          <w:lang w:eastAsia="zh-CN"/>
        </w:rPr>
        <w:t>：</w:t>
      </w:r>
    </w:p>
    <w:p>
      <w:pPr>
        <w:keepNext w:val="0"/>
        <w:keepLines w:val="0"/>
        <w:pageBreakBefore w:val="0"/>
        <w:widowControl/>
        <w:kinsoku/>
        <w:wordWrap/>
        <w:overflowPunct/>
        <w:topLinePunct w:val="0"/>
        <w:autoSpaceDE/>
        <w:autoSpaceDN/>
        <w:bidi w:val="0"/>
        <w:snapToGrid/>
        <w:spacing w:line="560" w:lineRule="exact"/>
        <w:ind w:left="0"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为</w:t>
      </w:r>
      <w:r>
        <w:rPr>
          <w:rFonts w:hint="default" w:ascii="Times New Roman" w:hAnsi="Times New Roman" w:eastAsia="方正仿宋_GBK" w:cs="Times New Roman"/>
          <w:sz w:val="32"/>
          <w:szCs w:val="32"/>
        </w:rPr>
        <w:t>全力做好</w:t>
      </w:r>
      <w:r>
        <w:rPr>
          <w:rFonts w:hint="default" w:ascii="Times New Roman" w:hAnsi="Times New Roman" w:eastAsia="方正仿宋_GBK" w:cs="Times New Roman"/>
          <w:sz w:val="32"/>
          <w:szCs w:val="32"/>
          <w:lang w:val="en-US" w:eastAsia="zh-CN"/>
        </w:rPr>
        <w:t>宿迁市行政审批局及下属单位</w:t>
      </w:r>
      <w:r>
        <w:rPr>
          <w:rFonts w:hint="default" w:ascii="Times New Roman" w:hAnsi="Times New Roman" w:eastAsia="方正仿宋_GBK" w:cs="Times New Roman"/>
          <w:sz w:val="32"/>
          <w:szCs w:val="32"/>
        </w:rPr>
        <w:t>重要信息系统网络安全</w:t>
      </w:r>
      <w:r>
        <w:rPr>
          <w:rFonts w:hint="default" w:ascii="Times New Roman" w:hAnsi="Times New Roman" w:eastAsia="方正仿宋_GBK" w:cs="Times New Roman"/>
          <w:sz w:val="32"/>
          <w:szCs w:val="32"/>
          <w:lang w:val="en-US" w:eastAsia="zh-CN"/>
        </w:rPr>
        <w:t>保护</w:t>
      </w:r>
      <w:r>
        <w:rPr>
          <w:rFonts w:hint="default" w:ascii="Times New Roman" w:hAnsi="Times New Roman" w:eastAsia="方正仿宋_GBK" w:cs="Times New Roman"/>
          <w:sz w:val="32"/>
          <w:szCs w:val="32"/>
        </w:rPr>
        <w:t>工作，亟需对</w:t>
      </w:r>
      <w:r>
        <w:rPr>
          <w:rFonts w:hint="default" w:ascii="Times New Roman" w:hAnsi="Times New Roman" w:eastAsia="方正仿宋_GBK" w:cs="Times New Roman"/>
          <w:sz w:val="32"/>
          <w:szCs w:val="32"/>
          <w:lang w:val="en-US" w:eastAsia="zh-CN"/>
        </w:rPr>
        <w:t>宿迁市行政审批局</w:t>
      </w:r>
      <w:r>
        <w:rPr>
          <w:rFonts w:hint="default" w:ascii="Times New Roman" w:hAnsi="Times New Roman" w:eastAsia="方正仿宋_GBK" w:cs="Times New Roman"/>
          <w:sz w:val="32"/>
          <w:szCs w:val="32"/>
        </w:rPr>
        <w:t>的核心系统展开等保评测</w:t>
      </w:r>
      <w:r>
        <w:rPr>
          <w:rFonts w:hint="eastAsia" w:eastAsia="方正仿宋_GBK" w:cs="Times New Roman"/>
          <w:sz w:val="32"/>
          <w:szCs w:val="32"/>
          <w:lang w:eastAsia="zh-CN"/>
        </w:rPr>
        <w:t>和数据风险评估</w:t>
      </w:r>
      <w:r>
        <w:rPr>
          <w:rFonts w:hint="default" w:ascii="Times New Roman" w:hAnsi="Times New Roman" w:eastAsia="方正仿宋_GBK" w:cs="Times New Roman"/>
          <w:sz w:val="32"/>
          <w:szCs w:val="32"/>
        </w:rPr>
        <w:t>工作，通过评测</w:t>
      </w:r>
      <w:r>
        <w:rPr>
          <w:rFonts w:hint="default" w:ascii="Times New Roman" w:hAnsi="Times New Roman" w:eastAsia="方正仿宋_GBK" w:cs="Times New Roman"/>
          <w:sz w:val="32"/>
          <w:szCs w:val="32"/>
          <w:lang w:val="en-US" w:eastAsia="zh-CN"/>
        </w:rPr>
        <w:t>及其他网络安全保护</w:t>
      </w:r>
      <w:r>
        <w:rPr>
          <w:rFonts w:hint="default" w:ascii="Times New Roman" w:hAnsi="Times New Roman" w:eastAsia="方正仿宋_GBK" w:cs="Times New Roman"/>
          <w:sz w:val="32"/>
          <w:szCs w:val="32"/>
        </w:rPr>
        <w:t>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及时发现系统安全隐患</w:t>
      </w:r>
      <w:r>
        <w:rPr>
          <w:rFonts w:hint="default" w:ascii="Times New Roman" w:hAnsi="Times New Roman" w:eastAsia="方正仿宋_GBK" w:cs="Times New Roman"/>
          <w:sz w:val="32"/>
          <w:szCs w:val="32"/>
          <w:lang w:val="en-US" w:eastAsia="zh-CN"/>
        </w:rPr>
        <w:t>和应用侧风险，</w:t>
      </w:r>
      <w:r>
        <w:rPr>
          <w:rFonts w:hint="default" w:ascii="Times New Roman" w:hAnsi="Times New Roman" w:eastAsia="方正仿宋_GBK" w:cs="Times New Roman"/>
          <w:sz w:val="32"/>
          <w:szCs w:val="32"/>
        </w:rPr>
        <w:t>并迅速进行整改，从而全面提</w:t>
      </w:r>
      <w:r>
        <w:rPr>
          <w:rFonts w:hint="default" w:ascii="Times New Roman" w:hAnsi="Times New Roman" w:eastAsia="方正仿宋_GBK" w:cs="Times New Roman"/>
          <w:sz w:val="32"/>
          <w:szCs w:val="32"/>
          <w:lang w:eastAsia="zh-CN"/>
        </w:rPr>
        <w:t>升</w:t>
      </w:r>
      <w:r>
        <w:rPr>
          <w:rFonts w:hint="default" w:ascii="Times New Roman" w:hAnsi="Times New Roman" w:eastAsia="方正仿宋_GBK" w:cs="Times New Roman"/>
          <w:sz w:val="32"/>
          <w:szCs w:val="32"/>
          <w:lang w:val="en-US" w:eastAsia="zh-CN"/>
        </w:rPr>
        <w:t>宿迁市行政审批局</w:t>
      </w:r>
      <w:r>
        <w:rPr>
          <w:rFonts w:hint="default" w:ascii="Times New Roman" w:hAnsi="Times New Roman" w:eastAsia="方正仿宋_GBK" w:cs="Times New Roman"/>
          <w:sz w:val="32"/>
          <w:szCs w:val="32"/>
        </w:rPr>
        <w:t>重要信息系统</w:t>
      </w:r>
      <w:r>
        <w:rPr>
          <w:rFonts w:hint="default" w:ascii="Times New Roman" w:hAnsi="Times New Roman" w:eastAsia="方正仿宋_GBK" w:cs="Times New Roman"/>
          <w:sz w:val="32"/>
          <w:szCs w:val="32"/>
          <w:lang w:val="en-US" w:eastAsia="zh-CN"/>
        </w:rPr>
        <w:t>及便民方舟</w:t>
      </w:r>
      <w:r>
        <w:rPr>
          <w:rFonts w:hint="default" w:ascii="Times New Roman" w:hAnsi="Times New Roman" w:eastAsia="方正仿宋_GBK" w:cs="Times New Roman"/>
          <w:sz w:val="32"/>
          <w:szCs w:val="32"/>
        </w:rPr>
        <w:t>的网络安全防护水平，保障系统的安全、高效、稳定运行。</w:t>
      </w:r>
    </w:p>
    <w:p>
      <w:pPr>
        <w:keepNext w:val="0"/>
        <w:keepLines w:val="0"/>
        <w:pageBreakBefore w:val="0"/>
        <w:kinsoku/>
        <w:wordWrap/>
        <w:overflowPunct/>
        <w:topLinePunct w:val="0"/>
        <w:autoSpaceDE/>
        <w:autoSpaceDN/>
        <w:bidi w:val="0"/>
        <w:snapToGrid/>
        <w:spacing w:line="560" w:lineRule="exact"/>
        <w:ind w:left="0" w:firstLine="640" w:firstLineChars="200"/>
        <w:rPr>
          <w:rFonts w:hint="default" w:ascii="Times New Roman" w:hAnsi="Times New Roman" w:eastAsia="方正黑体_GBK" w:cs="Times New Roman"/>
          <w:b w:val="0"/>
          <w:bCs/>
          <w:sz w:val="32"/>
          <w:szCs w:val="32"/>
          <w:lang w:eastAsia="zh-CN"/>
        </w:rPr>
      </w:pPr>
      <w:r>
        <w:rPr>
          <w:rFonts w:hint="default" w:ascii="Times New Roman" w:hAnsi="Times New Roman" w:eastAsia="方正黑体_GBK" w:cs="Times New Roman"/>
          <w:b w:val="0"/>
          <w:bCs/>
          <w:sz w:val="32"/>
          <w:szCs w:val="32"/>
        </w:rPr>
        <w:t>三、测评标准</w:t>
      </w:r>
      <w:r>
        <w:rPr>
          <w:rFonts w:hint="default" w:ascii="Times New Roman" w:hAnsi="Times New Roman" w:eastAsia="方正黑体_GBK" w:cs="Times New Roman"/>
          <w:b w:val="0"/>
          <w:bCs/>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方正仿宋_GBK" w:cs="Times New Roman"/>
          <w:w w:val="80"/>
          <w:sz w:val="30"/>
          <w:szCs w:val="30"/>
          <w:lang w:eastAsia="zh-CN"/>
        </w:rPr>
      </w:pPr>
      <w:r>
        <w:rPr>
          <w:rFonts w:hint="default" w:ascii="Times New Roman" w:hAnsi="Times New Roman" w:eastAsia="方正仿宋_GBK" w:cs="Times New Roman"/>
          <w:w w:val="80"/>
          <w:sz w:val="30"/>
          <w:szCs w:val="30"/>
        </w:rPr>
        <w:t>《</w:t>
      </w:r>
      <w:r>
        <w:rPr>
          <w:rFonts w:hint="default" w:ascii="Times New Roman" w:hAnsi="Times New Roman" w:eastAsia="方正仿宋_GBK" w:cs="Times New Roman"/>
          <w:w w:val="80"/>
          <w:sz w:val="30"/>
          <w:szCs w:val="30"/>
          <w:lang w:eastAsia="zh-CN"/>
        </w:rPr>
        <w:t>信息安全技术</w:t>
      </w:r>
      <w:r>
        <w:rPr>
          <w:rFonts w:hint="default" w:ascii="Times New Roman" w:hAnsi="Times New Roman" w:eastAsia="方正仿宋_GBK" w:cs="Times New Roman"/>
          <w:w w:val="80"/>
          <w:sz w:val="30"/>
          <w:szCs w:val="30"/>
          <w:lang w:val="en-US" w:eastAsia="zh-CN"/>
        </w:rPr>
        <w:t>网络安全等级保护定级指南</w:t>
      </w:r>
      <w:r>
        <w:rPr>
          <w:rFonts w:hint="default" w:ascii="Times New Roman" w:hAnsi="Times New Roman" w:eastAsia="方正仿宋_GBK" w:cs="Times New Roman"/>
          <w:w w:val="80"/>
          <w:sz w:val="30"/>
          <w:szCs w:val="30"/>
        </w:rPr>
        <w:t>（GB</w:t>
      </w:r>
      <w:r>
        <w:rPr>
          <w:rFonts w:hint="default" w:ascii="Times New Roman" w:hAnsi="Times New Roman" w:eastAsia="方正仿宋_GBK" w:cs="Times New Roman"/>
          <w:w w:val="80"/>
          <w:sz w:val="30"/>
          <w:szCs w:val="30"/>
          <w:lang w:val="en-US" w:eastAsia="zh-CN"/>
        </w:rPr>
        <w:t>/T22240</w:t>
      </w:r>
      <w:r>
        <w:rPr>
          <w:rFonts w:hint="default" w:ascii="Times New Roman" w:hAnsi="Times New Roman" w:eastAsia="方正仿宋_GBK" w:cs="Times New Roman"/>
          <w:w w:val="80"/>
          <w:sz w:val="30"/>
          <w:szCs w:val="30"/>
        </w:rPr>
        <w:t>-</w:t>
      </w:r>
      <w:r>
        <w:rPr>
          <w:rFonts w:hint="default" w:ascii="Times New Roman" w:hAnsi="Times New Roman" w:eastAsia="方正仿宋_GBK" w:cs="Times New Roman"/>
          <w:w w:val="80"/>
          <w:sz w:val="30"/>
          <w:szCs w:val="30"/>
          <w:lang w:val="en-US" w:eastAsia="zh-CN"/>
        </w:rPr>
        <w:t>2020</w:t>
      </w:r>
      <w:r>
        <w:rPr>
          <w:rFonts w:hint="default" w:ascii="Times New Roman" w:hAnsi="Times New Roman" w:eastAsia="方正仿宋_GBK" w:cs="Times New Roman"/>
          <w:w w:val="80"/>
          <w:sz w:val="30"/>
          <w:szCs w:val="30"/>
        </w:rPr>
        <w:t>）</w:t>
      </w:r>
      <w:r>
        <w:rPr>
          <w:rFonts w:hint="default" w:ascii="Times New Roman" w:hAnsi="Times New Roman" w:eastAsia="方正仿宋_GBK" w:cs="Times New Roman"/>
          <w:w w:val="80"/>
          <w:sz w:val="30"/>
          <w:szCs w:val="30"/>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方正仿宋_GBK" w:cs="Times New Roman"/>
          <w:w w:val="80"/>
          <w:sz w:val="30"/>
          <w:szCs w:val="30"/>
          <w:lang w:eastAsia="zh-CN"/>
        </w:rPr>
      </w:pPr>
      <w:r>
        <w:rPr>
          <w:rFonts w:hint="default" w:ascii="Times New Roman" w:hAnsi="Times New Roman" w:eastAsia="方正仿宋_GBK" w:cs="Times New Roman"/>
          <w:w w:val="80"/>
          <w:sz w:val="30"/>
          <w:szCs w:val="30"/>
        </w:rPr>
        <w:t>《信息安全技术网络安全等级保护实施指南（GB</w:t>
      </w:r>
      <w:r>
        <w:rPr>
          <w:rFonts w:hint="default" w:ascii="Times New Roman" w:hAnsi="Times New Roman" w:eastAsia="方正仿宋_GBK" w:cs="Times New Roman"/>
          <w:w w:val="80"/>
          <w:sz w:val="30"/>
          <w:szCs w:val="30"/>
          <w:lang w:val="en-US" w:eastAsia="zh-CN"/>
        </w:rPr>
        <w:t>/</w:t>
      </w:r>
      <w:r>
        <w:rPr>
          <w:rFonts w:hint="default" w:ascii="Times New Roman" w:hAnsi="Times New Roman" w:eastAsia="方正仿宋_GBK" w:cs="Times New Roman"/>
          <w:w w:val="80"/>
          <w:sz w:val="30"/>
          <w:szCs w:val="30"/>
        </w:rPr>
        <w:t>T25058-2019）</w:t>
      </w:r>
      <w:r>
        <w:rPr>
          <w:rFonts w:hint="default" w:ascii="Times New Roman" w:hAnsi="Times New Roman" w:eastAsia="方正仿宋_GBK" w:cs="Times New Roman"/>
          <w:w w:val="80"/>
          <w:sz w:val="30"/>
          <w:szCs w:val="30"/>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方正仿宋_GBK" w:cs="Times New Roman"/>
          <w:w w:val="80"/>
          <w:sz w:val="30"/>
          <w:szCs w:val="30"/>
          <w:lang w:eastAsia="zh-CN"/>
        </w:rPr>
      </w:pPr>
      <w:r>
        <w:rPr>
          <w:rFonts w:hint="default" w:ascii="Times New Roman" w:hAnsi="Times New Roman" w:eastAsia="方正仿宋_GBK" w:cs="Times New Roman"/>
          <w:w w:val="80"/>
          <w:sz w:val="30"/>
          <w:szCs w:val="30"/>
        </w:rPr>
        <w:t>《信息安全技术</w:t>
      </w:r>
      <w:r>
        <w:rPr>
          <w:rFonts w:hint="default" w:ascii="Times New Roman" w:hAnsi="Times New Roman" w:eastAsia="方正仿宋_GBK" w:cs="Times New Roman"/>
          <w:w w:val="80"/>
          <w:sz w:val="30"/>
          <w:szCs w:val="30"/>
          <w:lang w:eastAsia="zh-CN"/>
        </w:rPr>
        <w:t>网络</w:t>
      </w:r>
      <w:r>
        <w:rPr>
          <w:rFonts w:hint="default" w:ascii="Times New Roman" w:hAnsi="Times New Roman" w:eastAsia="方正仿宋_GBK" w:cs="Times New Roman"/>
          <w:w w:val="80"/>
          <w:sz w:val="30"/>
          <w:szCs w:val="30"/>
        </w:rPr>
        <w:t>安全等级保护基本要求（GB/T22239-20</w:t>
      </w:r>
      <w:r>
        <w:rPr>
          <w:rFonts w:hint="default" w:ascii="Times New Roman" w:hAnsi="Times New Roman" w:eastAsia="方正仿宋_GBK" w:cs="Times New Roman"/>
          <w:w w:val="80"/>
          <w:sz w:val="30"/>
          <w:szCs w:val="30"/>
          <w:lang w:val="en-US" w:eastAsia="zh-CN"/>
        </w:rPr>
        <w:t>19</w:t>
      </w:r>
      <w:r>
        <w:rPr>
          <w:rFonts w:hint="default" w:ascii="Times New Roman" w:hAnsi="Times New Roman" w:eastAsia="方正仿宋_GBK" w:cs="Times New Roman"/>
          <w:w w:val="80"/>
          <w:sz w:val="30"/>
          <w:szCs w:val="30"/>
        </w:rPr>
        <w:t>）</w:t>
      </w:r>
      <w:r>
        <w:rPr>
          <w:rFonts w:hint="default" w:ascii="Times New Roman" w:hAnsi="Times New Roman" w:eastAsia="方正仿宋_GBK" w:cs="Times New Roman"/>
          <w:w w:val="80"/>
          <w:sz w:val="30"/>
          <w:szCs w:val="30"/>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方正仿宋_GBK" w:cs="Times New Roman"/>
          <w:w w:val="80"/>
          <w:sz w:val="30"/>
          <w:szCs w:val="30"/>
        </w:rPr>
      </w:pPr>
      <w:r>
        <w:rPr>
          <w:rFonts w:hint="default" w:ascii="Times New Roman" w:hAnsi="Times New Roman" w:eastAsia="方正仿宋_GBK" w:cs="Times New Roman"/>
          <w:w w:val="80"/>
          <w:sz w:val="30"/>
          <w:szCs w:val="30"/>
        </w:rPr>
        <w:t>《信息安全技术信息安全风险评估规范》（GB/T 20984—2007）；</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方正仿宋_GBK" w:cs="Times New Roman"/>
          <w:w w:val="80"/>
          <w:sz w:val="30"/>
          <w:szCs w:val="30"/>
          <w:lang w:eastAsia="zh-CN"/>
        </w:rPr>
      </w:pPr>
      <w:r>
        <w:rPr>
          <w:rFonts w:hint="default" w:ascii="Times New Roman" w:hAnsi="Times New Roman" w:eastAsia="方正仿宋_GBK" w:cs="Times New Roman"/>
          <w:w w:val="80"/>
          <w:sz w:val="30"/>
          <w:szCs w:val="30"/>
        </w:rPr>
        <w:t>《信息安全技术网络安全等级保护安全设计技术要求》（GBT25070-2019）</w:t>
      </w:r>
      <w:r>
        <w:rPr>
          <w:rFonts w:hint="default" w:ascii="Times New Roman" w:hAnsi="Times New Roman" w:eastAsia="方正仿宋_GBK" w:cs="Times New Roman"/>
          <w:w w:val="80"/>
          <w:sz w:val="30"/>
          <w:szCs w:val="30"/>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方正仿宋_GBK" w:cs="Times New Roman"/>
          <w:w w:val="80"/>
          <w:sz w:val="30"/>
          <w:szCs w:val="30"/>
        </w:rPr>
      </w:pPr>
      <w:r>
        <w:rPr>
          <w:rFonts w:hint="default" w:ascii="Times New Roman" w:hAnsi="Times New Roman" w:eastAsia="方正仿宋_GBK" w:cs="Times New Roman"/>
          <w:w w:val="80"/>
          <w:sz w:val="30"/>
          <w:szCs w:val="30"/>
        </w:rPr>
        <w:t>《信息安全管理体系要求》（GB/T 22080-2008）；</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方正仿宋_GBK" w:cs="Times New Roman"/>
          <w:w w:val="80"/>
          <w:sz w:val="30"/>
          <w:szCs w:val="30"/>
          <w:lang w:eastAsia="zh-CN"/>
        </w:rPr>
      </w:pPr>
      <w:r>
        <w:rPr>
          <w:rFonts w:hint="default" w:ascii="Times New Roman" w:hAnsi="Times New Roman" w:eastAsia="方正仿宋_GBK" w:cs="Times New Roman"/>
          <w:w w:val="80"/>
          <w:sz w:val="30"/>
          <w:szCs w:val="30"/>
        </w:rPr>
        <w:t>《信息系统安全工程管理要求》（GB/T 20282）</w:t>
      </w:r>
      <w:r>
        <w:rPr>
          <w:rFonts w:hint="default" w:ascii="Times New Roman" w:hAnsi="Times New Roman" w:eastAsia="方正仿宋_GBK" w:cs="Times New Roman"/>
          <w:w w:val="80"/>
          <w:sz w:val="30"/>
          <w:szCs w:val="30"/>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方正仿宋_GBK" w:cs="Times New Roman"/>
          <w:w w:val="80"/>
          <w:sz w:val="30"/>
          <w:szCs w:val="30"/>
          <w:lang w:eastAsia="zh-CN"/>
        </w:rPr>
      </w:pPr>
      <w:r>
        <w:rPr>
          <w:rFonts w:hint="default" w:ascii="Times New Roman" w:hAnsi="Times New Roman" w:eastAsia="方正仿宋_GBK" w:cs="Times New Roman"/>
          <w:w w:val="80"/>
          <w:sz w:val="30"/>
          <w:szCs w:val="30"/>
          <w:lang w:eastAsia="zh-CN"/>
        </w:rPr>
        <w:t>《网络安全标准实践指南-网络数据安全风险评估实施指引》 TC260-PG-20231A；</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方正仿宋_GBK" w:cs="Times New Roman"/>
          <w:w w:val="80"/>
          <w:sz w:val="30"/>
          <w:szCs w:val="30"/>
          <w:lang w:eastAsia="zh-CN"/>
        </w:rPr>
      </w:pPr>
      <w:r>
        <w:rPr>
          <w:rFonts w:hint="default" w:ascii="Times New Roman" w:hAnsi="Times New Roman" w:eastAsia="方正仿宋_GBK" w:cs="Times New Roman"/>
          <w:w w:val="80"/>
          <w:sz w:val="30"/>
          <w:szCs w:val="30"/>
        </w:rPr>
        <w:t>《</w:t>
      </w:r>
      <w:r>
        <w:rPr>
          <w:rFonts w:hint="default" w:ascii="Times New Roman" w:hAnsi="Times New Roman" w:eastAsia="方正仿宋_GBK" w:cs="Times New Roman"/>
          <w:w w:val="80"/>
          <w:sz w:val="30"/>
          <w:szCs w:val="30"/>
          <w:lang w:eastAsia="zh-CN"/>
        </w:rPr>
        <w:t>信息安全技术</w:t>
      </w:r>
      <w:r>
        <w:rPr>
          <w:rFonts w:hint="default" w:ascii="Times New Roman" w:hAnsi="Times New Roman" w:eastAsia="方正仿宋_GBK" w:cs="Times New Roman"/>
          <w:w w:val="80"/>
          <w:sz w:val="30"/>
          <w:szCs w:val="30"/>
        </w:rPr>
        <w:t>网络安全等级保护测评要求》</w:t>
      </w:r>
      <w:r>
        <w:rPr>
          <w:rFonts w:hint="default" w:ascii="Times New Roman" w:hAnsi="Times New Roman" w:eastAsia="方正仿宋_GBK" w:cs="Times New Roman"/>
          <w:w w:val="80"/>
          <w:sz w:val="30"/>
          <w:szCs w:val="30"/>
          <w:lang w:eastAsia="zh-CN"/>
        </w:rPr>
        <w:t>（</w:t>
      </w:r>
      <w:r>
        <w:rPr>
          <w:rFonts w:hint="default" w:ascii="Times New Roman" w:hAnsi="Times New Roman" w:eastAsia="方正仿宋_GBK" w:cs="Times New Roman"/>
          <w:w w:val="80"/>
          <w:sz w:val="30"/>
          <w:szCs w:val="30"/>
        </w:rPr>
        <w:t>GB</w:t>
      </w:r>
      <w:r>
        <w:rPr>
          <w:rFonts w:hint="default" w:ascii="Times New Roman" w:hAnsi="Times New Roman" w:eastAsia="方正仿宋_GBK" w:cs="Times New Roman"/>
          <w:w w:val="80"/>
          <w:sz w:val="30"/>
          <w:szCs w:val="30"/>
          <w:lang w:val="en-US" w:eastAsia="zh-CN"/>
        </w:rPr>
        <w:t>/</w:t>
      </w:r>
      <w:r>
        <w:rPr>
          <w:rFonts w:hint="default" w:ascii="Times New Roman" w:hAnsi="Times New Roman" w:eastAsia="方正仿宋_GBK" w:cs="Times New Roman"/>
          <w:w w:val="80"/>
          <w:sz w:val="30"/>
          <w:szCs w:val="30"/>
        </w:rPr>
        <w:t>T28448-2019</w:t>
      </w:r>
      <w:r>
        <w:rPr>
          <w:rFonts w:hint="default" w:ascii="Times New Roman" w:hAnsi="Times New Roman" w:eastAsia="方正仿宋_GBK" w:cs="Times New Roman"/>
          <w:w w:val="80"/>
          <w:sz w:val="30"/>
          <w:szCs w:val="30"/>
          <w:lang w:eastAsia="zh-CN"/>
        </w:rPr>
        <w:t>）。</w:t>
      </w:r>
    </w:p>
    <w:p>
      <w:pPr>
        <w:keepNext w:val="0"/>
        <w:keepLines w:val="0"/>
        <w:pageBreakBefore w:val="0"/>
        <w:kinsoku/>
        <w:wordWrap/>
        <w:overflowPunct/>
        <w:topLinePunct w:val="0"/>
        <w:autoSpaceDE/>
        <w:autoSpaceDN/>
        <w:bidi w:val="0"/>
        <w:snapToGrid/>
        <w:spacing w:line="560" w:lineRule="exact"/>
        <w:ind w:left="0" w:firstLine="640" w:firstLineChars="200"/>
        <w:rPr>
          <w:rFonts w:hint="default" w:ascii="Times New Roman" w:hAnsi="Times New Roman" w:eastAsia="方正黑体_GBK" w:cs="Times New Roman"/>
          <w:b w:val="0"/>
          <w:bCs/>
          <w:sz w:val="32"/>
          <w:szCs w:val="32"/>
          <w:lang w:eastAsia="zh-CN"/>
        </w:rPr>
      </w:pPr>
      <w:r>
        <w:rPr>
          <w:rFonts w:hint="default" w:ascii="Times New Roman" w:hAnsi="Times New Roman" w:eastAsia="方正黑体_GBK" w:cs="Times New Roman"/>
          <w:b w:val="0"/>
          <w:bCs/>
          <w:sz w:val="32"/>
          <w:szCs w:val="32"/>
          <w:lang w:val="en-US" w:eastAsia="zh-CN"/>
        </w:rPr>
        <w:t>四、</w:t>
      </w:r>
      <w:r>
        <w:rPr>
          <w:rFonts w:hint="default" w:ascii="Times New Roman" w:hAnsi="Times New Roman" w:eastAsia="方正黑体_GBK" w:cs="Times New Roman"/>
          <w:b w:val="0"/>
          <w:bCs/>
          <w:sz w:val="32"/>
          <w:szCs w:val="32"/>
          <w:lang w:eastAsia="zh-CN"/>
        </w:rPr>
        <w:t>服务内容及要求：</w:t>
      </w:r>
    </w:p>
    <w:p>
      <w:pPr>
        <w:keepNext w:val="0"/>
        <w:keepLines w:val="0"/>
        <w:pageBreakBefore w:val="0"/>
        <w:kinsoku/>
        <w:wordWrap/>
        <w:overflowPunct/>
        <w:topLinePunct w:val="0"/>
        <w:autoSpaceDE/>
        <w:autoSpaceDN/>
        <w:bidi w:val="0"/>
        <w:snapToGrid/>
        <w:spacing w:line="560" w:lineRule="exact"/>
        <w:ind w:left="0"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（一）供应商资质要求。</w:t>
      </w:r>
      <w:r>
        <w:rPr>
          <w:rFonts w:hint="default" w:ascii="Times New Roman" w:hAnsi="Times New Roman" w:eastAsia="方正仿宋_GBK" w:cs="Times New Roman"/>
          <w:kern w:val="2"/>
          <w:sz w:val="32"/>
          <w:szCs w:val="32"/>
          <w:lang w:val="en-US" w:eastAsia="zh-CN" w:bidi="ar-SA"/>
        </w:rPr>
        <w:t>供应商需在2023年度宿迁市网络安全应急支撑机构名单中。</w:t>
      </w:r>
    </w:p>
    <w:p>
      <w:pPr>
        <w:keepNext w:val="0"/>
        <w:keepLines w:val="0"/>
        <w:pageBreakBefore w:val="0"/>
        <w:kinsoku/>
        <w:wordWrap/>
        <w:overflowPunct/>
        <w:topLinePunct w:val="0"/>
        <w:autoSpaceDE/>
        <w:autoSpaceDN/>
        <w:bidi w:val="0"/>
        <w:snapToGrid/>
        <w:spacing w:line="560" w:lineRule="exact"/>
        <w:ind w:left="0"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（二）等级保护测评（该项可分包，但承接单位需在江苏省网络安全等级保护工作协调小组办公室推荐测评机构名单内）。</w:t>
      </w:r>
      <w:r>
        <w:rPr>
          <w:rFonts w:hint="default" w:ascii="Times New Roman" w:hAnsi="Times New Roman" w:eastAsia="方正仿宋_GBK" w:cs="Times New Roman"/>
          <w:kern w:val="2"/>
          <w:sz w:val="32"/>
          <w:szCs w:val="32"/>
          <w:lang w:val="en-US" w:eastAsia="zh-CN" w:bidi="ar-SA"/>
        </w:rPr>
        <w:t>本次测评的对象为宿迁市公共资源交易电子服务平台（三级）、宿迁市政务服务中心网络（二级）。</w:t>
      </w:r>
    </w:p>
    <w:p>
      <w:pPr>
        <w:keepNext w:val="0"/>
        <w:keepLines w:val="0"/>
        <w:pageBreakBefore w:val="0"/>
        <w:kinsoku/>
        <w:wordWrap/>
        <w:overflowPunct/>
        <w:topLinePunct w:val="0"/>
        <w:autoSpaceDE/>
        <w:autoSpaceDN/>
        <w:bidi w:val="0"/>
        <w:snapToGrid/>
        <w:spacing w:line="560" w:lineRule="exact"/>
        <w:ind w:left="0" w:firstLine="640" w:firstLineChars="200"/>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（三）安全服务（详细清单附后，加★项为实质性响应内容，如询价过程中发现不满足的，做无效标处理，履约过程实现不了该类内容，采购人可以无条件取消合同，相关损失由供应商承担）。</w:t>
      </w:r>
    </w:p>
    <w:p>
      <w:pPr>
        <w:pStyle w:val="4"/>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3" w:firstLineChars="200"/>
        <w:textAlignment w:val="baseline"/>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1.漏洞扫描。</w:t>
      </w:r>
      <w:r>
        <w:rPr>
          <w:rFonts w:hint="default" w:ascii="Times New Roman" w:hAnsi="Times New Roman" w:eastAsia="方正仿宋_GBK" w:cs="Times New Roman"/>
          <w:kern w:val="2"/>
          <w:sz w:val="32"/>
          <w:szCs w:val="32"/>
          <w:lang w:val="en-US" w:eastAsia="zh-CN" w:bidi="ar-SA"/>
        </w:rPr>
        <w:t>对便民方舟网络和市一体化在线政务服务平台（包括政务服务网、工程建设改革综合审批系统、好差评系统、政务电子签章系统、中介超市、宿迁速办等系统）、宿迁市电子政务外网骨干网系统、宿迁市公共资源交易平台等应用系统每季度进行一次漏洞扫描，出具《漏洞扫描报告》。</w:t>
      </w:r>
    </w:p>
    <w:p>
      <w:pPr>
        <w:pStyle w:val="4"/>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3" w:firstLineChars="200"/>
        <w:textAlignment w:val="baseline"/>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2.渗透测试。</w:t>
      </w:r>
      <w:r>
        <w:rPr>
          <w:rFonts w:hint="default" w:ascii="Times New Roman" w:hAnsi="Times New Roman" w:eastAsia="方正仿宋_GBK" w:cs="Times New Roman"/>
          <w:kern w:val="2"/>
          <w:sz w:val="32"/>
          <w:szCs w:val="32"/>
          <w:lang w:val="en-US" w:eastAsia="zh-CN" w:bidi="ar-SA"/>
        </w:rPr>
        <w:t>对便民方舟网络和市一体化在线政务服务平台（包括政务服务网、工程建设改革综合审批系统、好差评系统、政务电子签章系统、中介超市、宿迁速办等系统）、宿迁市电子政务外网骨干网系统、宿迁市公共资源交易平台等应用系统每年进行一次渗透测试，出具《渗透测试报告》。</w:t>
      </w:r>
    </w:p>
    <w:p>
      <w:pPr>
        <w:pStyle w:val="4"/>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3" w:firstLineChars="200"/>
        <w:textAlignment w:val="baseline"/>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3.安全</w:t>
      </w:r>
      <w:r>
        <w:rPr>
          <w:rFonts w:hint="eastAsia" w:ascii="Times New Roman" w:eastAsia="方正仿宋_GBK" w:cs="Times New Roman"/>
          <w:b/>
          <w:bCs/>
          <w:kern w:val="2"/>
          <w:sz w:val="32"/>
          <w:szCs w:val="32"/>
          <w:lang w:val="en-US" w:eastAsia="zh-CN" w:bidi="ar-SA"/>
        </w:rPr>
        <w:t>巡检</w:t>
      </w:r>
      <w:r>
        <w:rPr>
          <w:rFonts w:hint="default" w:ascii="Times New Roman" w:hAnsi="Times New Roman" w:eastAsia="方正仿宋_GBK" w:cs="Times New Roman"/>
          <w:b/>
          <w:bCs/>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对便民方舟网络和市一体化在线政务服务平台（包括政务服务网、工程建设改革综合审批系统、好差评系统、政务电子签章系统、中介超市、宿迁速办等系统）、宿迁市电子政务外网骨干网系统、宿迁市公共资源交易平台等进行检查。通过检查结果分析得出结论，便于提前发现硬件设备</w:t>
      </w:r>
      <w:r>
        <w:rPr>
          <w:rFonts w:hint="eastAsia" w:asci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应用系统，网络系统的隐患，作出预防，保证业务系统安全运行</w:t>
      </w:r>
      <w:r>
        <w:rPr>
          <w:rFonts w:hint="eastAsia" w:asci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IT设备的正常运作。</w:t>
      </w:r>
    </w:p>
    <w:p>
      <w:pPr>
        <w:pStyle w:val="4"/>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3" w:firstLineChars="200"/>
        <w:textAlignment w:val="baseline"/>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4.安全情报网关设备。</w:t>
      </w:r>
      <w:r>
        <w:rPr>
          <w:rFonts w:hint="default" w:ascii="Times New Roman" w:hAnsi="Times New Roman" w:eastAsia="方正仿宋_GBK" w:cs="Times New Roman"/>
          <w:kern w:val="2"/>
          <w:sz w:val="32"/>
          <w:szCs w:val="32"/>
          <w:lang w:val="en-US" w:eastAsia="zh-CN" w:bidi="ar-SA"/>
        </w:rPr>
        <w:t>基于专业、成熟的高性能网关技术，通过串行部署在便民方舟网络中，在保证对网络零影响的基础下，实现威胁的实时发现和阻断。结合高精度的威胁情报能力，对内自动阻断单位内部失陷主机的恶意回连行为，对外及时封禁攻击IP的访问与攻击行为，提升单位网络威胁防护能力和效率，帮助单位有效解决钓鱼、勒索、挖矿、APT攻击以及常见僵木蠕行为，提供一年软硬件使用授权许可。</w:t>
      </w:r>
    </w:p>
    <w:p>
      <w:pPr>
        <w:pStyle w:val="4"/>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643" w:firstLineChars="200"/>
        <w:textAlignment w:val="baseline"/>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5.网站监测。</w:t>
      </w:r>
      <w:r>
        <w:rPr>
          <w:rFonts w:hint="default" w:ascii="Times New Roman" w:hAnsi="Times New Roman" w:eastAsia="方正仿宋_GBK" w:cs="Times New Roman"/>
          <w:kern w:val="2"/>
          <w:sz w:val="32"/>
          <w:szCs w:val="32"/>
          <w:lang w:val="en-US" w:eastAsia="zh-CN" w:bidi="ar-SA"/>
        </w:rPr>
        <w:t>对宿迁市一体化在线政务服务平台、局官网、公共资源交易中心官网等进行网站内容检测，每月出具一份网站内容检测报告。为相关网站（“*.xzspj.suqian.gov.cn”）提供一年https加密证书。</w:t>
      </w:r>
    </w:p>
    <w:p>
      <w:pPr>
        <w:pStyle w:val="4"/>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3" w:firstLineChars="200"/>
        <w:textAlignment w:val="baseline"/>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6.网络安全意识培训和应急演练。</w:t>
      </w:r>
      <w:r>
        <w:rPr>
          <w:rFonts w:hint="default" w:ascii="Times New Roman" w:hAnsi="Times New Roman" w:eastAsia="方正仿宋_GBK" w:cs="Times New Roman"/>
          <w:kern w:val="2"/>
          <w:sz w:val="32"/>
          <w:szCs w:val="32"/>
          <w:lang w:val="en-US" w:eastAsia="zh-CN" w:bidi="ar-SA"/>
        </w:rPr>
        <w:t>对局里工作人员每年开展一次网络安全意识方面培训和应急演练，出具相关培训和演练报告。</w:t>
      </w:r>
    </w:p>
    <w:p>
      <w:pPr>
        <w:pStyle w:val="4"/>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3" w:firstLineChars="200"/>
        <w:jc w:val="left"/>
        <w:textAlignment w:val="baseline"/>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7.数据安全风险评估。</w:t>
      </w:r>
      <w:r>
        <w:rPr>
          <w:rFonts w:hint="default" w:ascii="Times New Roman" w:hAnsi="Times New Roman" w:eastAsia="方正仿宋_GBK" w:cs="Times New Roman"/>
          <w:kern w:val="2"/>
          <w:sz w:val="32"/>
          <w:szCs w:val="32"/>
          <w:lang w:val="en-US" w:eastAsia="zh-CN" w:bidi="ar-SA"/>
        </w:rPr>
        <w:t>对宿迁市一体化政务服务在线平台进行数据安全风险评估，</w:t>
      </w:r>
      <w:r>
        <w:rPr>
          <w:rFonts w:hint="eastAsia" w:ascii="Times New Roman" w:eastAsia="方正仿宋_GBK" w:cs="Times New Roman"/>
          <w:kern w:val="2"/>
          <w:sz w:val="32"/>
          <w:szCs w:val="32"/>
          <w:lang w:val="en-US" w:eastAsia="zh-CN" w:bidi="ar-SA"/>
        </w:rPr>
        <w:t>约</w:t>
      </w:r>
      <w:r>
        <w:rPr>
          <w:rFonts w:hint="eastAsia" w:ascii="Times New Roman" w:hAnsi="Times New Roman" w:eastAsia="方正仿宋_GBK" w:cs="Times New Roman"/>
          <w:kern w:val="2"/>
          <w:sz w:val="32"/>
          <w:szCs w:val="32"/>
          <w:lang w:val="en-US" w:eastAsia="zh-CN" w:bidi="ar-SA"/>
        </w:rPr>
        <w:t>50万</w:t>
      </w:r>
      <w:r>
        <w:rPr>
          <w:rFonts w:hint="eastAsia" w:ascii="Times New Roman" w:eastAsia="方正仿宋_GBK" w:cs="Times New Roman"/>
          <w:kern w:val="2"/>
          <w:sz w:val="32"/>
          <w:szCs w:val="32"/>
          <w:lang w:val="en-US" w:eastAsia="zh-CN" w:bidi="ar-SA"/>
        </w:rPr>
        <w:t>级</w:t>
      </w:r>
      <w:r>
        <w:rPr>
          <w:rFonts w:hint="eastAsia" w:ascii="Times New Roman" w:hAnsi="Times New Roman" w:eastAsia="方正仿宋_GBK" w:cs="Times New Roman"/>
          <w:kern w:val="2"/>
          <w:sz w:val="32"/>
          <w:szCs w:val="32"/>
          <w:lang w:val="en-US" w:eastAsia="zh-CN" w:bidi="ar-SA"/>
        </w:rPr>
        <w:t>人口信息记录数据</w:t>
      </w:r>
      <w:r>
        <w:rPr>
          <w:rFonts w:hint="default" w:ascii="Times New Roman" w:hAnsi="Times New Roman" w:eastAsia="方正仿宋_GBK" w:cs="Times New Roman"/>
          <w:kern w:val="2"/>
          <w:sz w:val="32"/>
          <w:szCs w:val="32"/>
          <w:lang w:val="en-US" w:eastAsia="zh-CN" w:bidi="ar-SA"/>
        </w:rPr>
        <w:t>、1000万级数据量。</w:t>
      </w:r>
      <w:r>
        <w:rPr>
          <w:rFonts w:hint="eastAsia" w:ascii="Times New Roman" w:hAnsi="Times New Roman" w:eastAsia="方正仿宋_GBK" w:cs="Times New Roman"/>
          <w:kern w:val="2"/>
          <w:sz w:val="32"/>
          <w:szCs w:val="32"/>
          <w:lang w:val="en-US" w:eastAsia="zh-CN" w:bidi="ar-SA"/>
        </w:rPr>
        <w:t>出具</w:t>
      </w:r>
      <w:r>
        <w:rPr>
          <w:rFonts w:hint="eastAsia" w:ascii="Times New Roman" w:eastAsia="方正仿宋_GBK" w:cs="Times New Roman"/>
          <w:kern w:val="2"/>
          <w:sz w:val="32"/>
          <w:szCs w:val="32"/>
          <w:lang w:val="en-US" w:eastAsia="zh-CN" w:bidi="ar-SA"/>
        </w:rPr>
        <w:t>数据情况清单、数据处理活动清单、数据安全风险评估记录、数据安全风险清单、数据安全风险评估报告。</w:t>
      </w:r>
    </w:p>
    <w:p>
      <w:pPr>
        <w:pStyle w:val="4"/>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baseline"/>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（四）采购方式。</w:t>
      </w:r>
      <w:r>
        <w:rPr>
          <w:rFonts w:hint="default" w:ascii="Times New Roman" w:hAnsi="Times New Roman" w:eastAsia="方正仿宋_GBK" w:cs="Times New Roman"/>
          <w:kern w:val="2"/>
          <w:sz w:val="32"/>
          <w:szCs w:val="32"/>
          <w:lang w:val="en-US" w:eastAsia="zh-CN" w:bidi="ar-SA"/>
        </w:rPr>
        <w:t>采用公开比价的采购方式，最低价中标。</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（五）项目地点。</w:t>
      </w:r>
      <w:r>
        <w:rPr>
          <w:rFonts w:hint="default" w:ascii="Times New Roman" w:hAnsi="Times New Roman" w:eastAsia="方正仿宋_GBK" w:cs="Times New Roman"/>
          <w:kern w:val="2"/>
          <w:sz w:val="32"/>
          <w:szCs w:val="32"/>
          <w:lang w:val="en-US" w:eastAsia="zh-CN" w:bidi="ar-SA"/>
        </w:rPr>
        <w:t>市便民方舟政务服务大厅2号楼6层。</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rPr>
          <w:rStyle w:val="9"/>
          <w:rFonts w:hint="default" w:ascii="Times New Roman" w:hAnsi="Times New Roman" w:eastAsia="方正仿宋_GBK" w:cs="Times New Roman"/>
          <w:b w:val="0"/>
          <w:sz w:val="32"/>
          <w:szCs w:val="32"/>
        </w:rPr>
      </w:pPr>
      <w:r>
        <w:rPr>
          <w:rFonts w:hint="default" w:ascii="Times New Roman" w:hAnsi="Times New Roman" w:eastAsia="方正楷体_GBK" w:cs="Times New Roman"/>
          <w:kern w:val="2"/>
          <w:sz w:val="32"/>
          <w:szCs w:val="32"/>
          <w:lang w:val="en-US" w:eastAsia="zh-CN" w:bidi="ar-SA"/>
        </w:rPr>
        <w:t>（六）项目预算。</w:t>
      </w:r>
      <w:r>
        <w:rPr>
          <w:rFonts w:hint="default" w:ascii="Times New Roman" w:hAnsi="Times New Roman" w:eastAsia="方正仿宋_GBK" w:cs="Times New Roman"/>
          <w:kern w:val="2"/>
          <w:sz w:val="32"/>
          <w:szCs w:val="32"/>
          <w:lang w:val="en-US" w:eastAsia="zh-CN" w:bidi="ar-SA"/>
        </w:rPr>
        <w:t>贰拾伍万元整（￥250000元）。</w:t>
      </w:r>
    </w:p>
    <w:p>
      <w:pPr>
        <w:keepNext w:val="0"/>
        <w:keepLines w:val="0"/>
        <w:pageBreakBefore w:val="0"/>
        <w:kinsoku/>
        <w:wordWrap/>
        <w:overflowPunct/>
        <w:topLinePunct w:val="0"/>
        <w:autoSpaceDE/>
        <w:autoSpaceDN/>
        <w:bidi w:val="0"/>
        <w:snapToGrid/>
        <w:spacing w:line="560" w:lineRule="exact"/>
        <w:ind w:left="0" w:firstLine="640" w:firstLineChars="200"/>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（七）项目施工要求：</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rPr>
          <w:rStyle w:val="9"/>
          <w:rFonts w:hint="default" w:ascii="Times New Roman" w:hAnsi="Times New Roman" w:eastAsia="方正仿宋_GBK" w:cs="Times New Roman"/>
          <w:b w:val="0"/>
          <w:sz w:val="32"/>
          <w:szCs w:val="32"/>
        </w:rPr>
      </w:pPr>
      <w:r>
        <w:rPr>
          <w:rFonts w:hint="default" w:ascii="Times New Roman" w:hAnsi="Times New Roman" w:eastAsia="方正仿宋_GBK" w:cs="Times New Roman"/>
          <w:b/>
          <w:bCs/>
          <w:kern w:val="2"/>
          <w:sz w:val="32"/>
          <w:szCs w:val="32"/>
          <w:lang w:val="en-US" w:eastAsia="zh-CN" w:bidi="ar-SA"/>
        </w:rPr>
        <w:t>1.工期：</w:t>
      </w:r>
      <w:r>
        <w:rPr>
          <w:rFonts w:hint="default" w:ascii="Times New Roman" w:hAnsi="Times New Roman" w:eastAsia="方正仿宋_GBK" w:cs="Times New Roman"/>
          <w:kern w:val="2"/>
          <w:sz w:val="32"/>
          <w:szCs w:val="32"/>
          <w:lang w:val="en-US" w:eastAsia="zh-CN" w:bidi="ar-SA"/>
        </w:rPr>
        <w:t>60日历天</w:t>
      </w:r>
      <w:r>
        <w:rPr>
          <w:rStyle w:val="9"/>
          <w:rFonts w:hint="default" w:ascii="Times New Roman" w:hAnsi="Times New Roman" w:eastAsia="方正仿宋_GBK" w:cs="Times New Roman"/>
          <w:b w:val="0"/>
          <w:sz w:val="32"/>
          <w:szCs w:val="32"/>
        </w:rPr>
        <w:t>。</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2.项目质量要求：</w:t>
      </w:r>
      <w:r>
        <w:rPr>
          <w:rFonts w:hint="default" w:ascii="Times New Roman" w:hAnsi="Times New Roman" w:eastAsia="方正仿宋_GBK" w:cs="Times New Roman"/>
          <w:kern w:val="2"/>
          <w:sz w:val="32"/>
          <w:szCs w:val="32"/>
          <w:lang w:val="en-US" w:eastAsia="zh-CN" w:bidi="ar-SA"/>
        </w:rPr>
        <w:t>合格，并提供1年服务期的安全服务。如质量不符合要求，采购人在以后本方及关联单位（宿迁市行政审批局、宿迁市公共资源交易中心）的政府采购项目中拒绝该供应商的标书及要约。</w:t>
      </w:r>
    </w:p>
    <w:p>
      <w:pPr>
        <w:pStyle w:val="6"/>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bCs/>
          <w:kern w:val="2"/>
          <w:sz w:val="32"/>
          <w:szCs w:val="32"/>
          <w:lang w:val="en-US" w:eastAsia="zh-CN" w:bidi="ar-SA"/>
        </w:rPr>
        <w:t>3.付款方式：</w:t>
      </w:r>
      <w:r>
        <w:rPr>
          <w:rFonts w:hint="default" w:ascii="Times New Roman" w:hAnsi="Times New Roman" w:eastAsia="方正仿宋_GBK" w:cs="Times New Roman"/>
          <w:kern w:val="2"/>
          <w:sz w:val="32"/>
          <w:szCs w:val="32"/>
          <w:lang w:val="en-US" w:eastAsia="zh-CN" w:bidi="ar-SA"/>
        </w:rPr>
        <w:t>对于安全</w:t>
      </w:r>
      <w:r>
        <w:rPr>
          <w:rFonts w:hint="eastAsia" w:eastAsia="方正仿宋_GBK" w:cs="Times New Roman"/>
          <w:kern w:val="2"/>
          <w:sz w:val="32"/>
          <w:szCs w:val="32"/>
          <w:lang w:val="en-US" w:eastAsia="zh-CN" w:bidi="ar-SA"/>
        </w:rPr>
        <w:t>巡检</w:t>
      </w:r>
      <w:r>
        <w:rPr>
          <w:rFonts w:hint="default" w:ascii="Times New Roman" w:hAnsi="Times New Roman" w:eastAsia="方正仿宋_GBK" w:cs="Times New Roman"/>
          <w:kern w:val="2"/>
          <w:sz w:val="32"/>
          <w:szCs w:val="32"/>
          <w:lang w:val="en-US" w:eastAsia="zh-CN" w:bidi="ar-SA"/>
        </w:rPr>
        <w:t>、渗透测试、网站监测、应急响应、安全培训、等保咨询需以承诺书形式保证按采购人需求完成服务要求；完成等保测评并提供等保测评报告；完成数据安全风险评估并提供评估报告；漏洞扫描完成第一次漏扫报告和承诺书；安全巡检完成第一次巡检报告和承诺书；网站内容监测完成第一次检测报告和承诺书；安全情报网关设备完成安装调试，并提供一年软硬件使用授权证明；安全培训提供安全培训PPT和承诺书；应急演练提供演练预案、活动方案、演练脚本；完成上述要求后支付全部80%合同价款，所有安服内容结束后支付20%尾款。</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3" w:firstLineChars="200"/>
        <w:jc w:val="both"/>
        <w:rPr>
          <w:rStyle w:val="9"/>
          <w:rFonts w:hint="default" w:ascii="Times New Roman" w:hAnsi="Times New Roman" w:eastAsia="方正仿宋_GBK" w:cs="Times New Roman"/>
          <w:b w:val="0"/>
          <w:sz w:val="32"/>
          <w:szCs w:val="32"/>
        </w:rPr>
      </w:pPr>
      <w:r>
        <w:rPr>
          <w:rFonts w:hint="default" w:ascii="Times New Roman" w:hAnsi="Times New Roman" w:eastAsia="方正仿宋_GBK" w:cs="Times New Roman"/>
          <w:b/>
          <w:bCs/>
          <w:kern w:val="2"/>
          <w:sz w:val="32"/>
          <w:szCs w:val="32"/>
          <w:lang w:val="en-US" w:eastAsia="zh-CN" w:bidi="ar-SA"/>
        </w:rPr>
        <w:t>4.报价注意事项：</w:t>
      </w:r>
      <w:r>
        <w:rPr>
          <w:rStyle w:val="9"/>
          <w:rFonts w:hint="default" w:ascii="Times New Roman" w:hAnsi="Times New Roman" w:eastAsia="方正仿宋_GBK" w:cs="Times New Roman"/>
          <w:b w:val="0"/>
          <w:sz w:val="32"/>
          <w:szCs w:val="32"/>
        </w:rPr>
        <w:t>供应商应充分自行组织勘察本项目的</w:t>
      </w:r>
      <w:r>
        <w:rPr>
          <w:rStyle w:val="9"/>
          <w:rFonts w:hint="default" w:ascii="Times New Roman" w:hAnsi="Times New Roman" w:eastAsia="方正仿宋_GBK" w:cs="Times New Roman"/>
          <w:b w:val="0"/>
          <w:sz w:val="32"/>
          <w:szCs w:val="32"/>
          <w:lang w:val="en-US" w:eastAsia="zh-CN"/>
        </w:rPr>
        <w:t>测评</w:t>
      </w:r>
      <w:r>
        <w:rPr>
          <w:rStyle w:val="9"/>
          <w:rFonts w:hint="default" w:ascii="Times New Roman" w:hAnsi="Times New Roman" w:eastAsia="方正仿宋_GBK" w:cs="Times New Roman"/>
          <w:b w:val="0"/>
          <w:sz w:val="32"/>
          <w:szCs w:val="32"/>
        </w:rPr>
        <w:t>条件及现有</w:t>
      </w:r>
      <w:r>
        <w:rPr>
          <w:rStyle w:val="9"/>
          <w:rFonts w:hint="default" w:ascii="Times New Roman" w:hAnsi="Times New Roman" w:eastAsia="方正仿宋_GBK" w:cs="Times New Roman"/>
          <w:b w:val="0"/>
          <w:sz w:val="32"/>
          <w:szCs w:val="32"/>
          <w:lang w:val="en-US" w:eastAsia="zh-CN"/>
        </w:rPr>
        <w:t>系统</w:t>
      </w:r>
      <w:r>
        <w:rPr>
          <w:rStyle w:val="9"/>
          <w:rFonts w:hint="default" w:ascii="Times New Roman" w:hAnsi="Times New Roman" w:eastAsia="方正仿宋_GBK" w:cs="Times New Roman"/>
          <w:b w:val="0"/>
          <w:sz w:val="32"/>
          <w:szCs w:val="32"/>
        </w:rPr>
        <w:t>等现状情况，充分预见可能发生的一切额外费用（包括施工期等），有义务对相关</w:t>
      </w:r>
      <w:r>
        <w:rPr>
          <w:rStyle w:val="9"/>
          <w:rFonts w:hint="default" w:ascii="Times New Roman" w:hAnsi="Times New Roman" w:eastAsia="方正仿宋_GBK" w:cs="Times New Roman"/>
          <w:b w:val="0"/>
          <w:sz w:val="32"/>
          <w:szCs w:val="32"/>
          <w:lang w:val="en-US" w:eastAsia="zh-CN"/>
        </w:rPr>
        <w:t>服务</w:t>
      </w:r>
      <w:r>
        <w:rPr>
          <w:rStyle w:val="9"/>
          <w:rFonts w:hint="default" w:ascii="Times New Roman" w:hAnsi="Times New Roman" w:eastAsia="方正仿宋_GBK" w:cs="Times New Roman"/>
          <w:b w:val="0"/>
          <w:sz w:val="32"/>
          <w:szCs w:val="32"/>
        </w:rPr>
        <w:t>进行检查复核，若发现漏项、少算、错算，应在投标前以书面形式提出。否则，视为完成该</w:t>
      </w:r>
      <w:r>
        <w:rPr>
          <w:rStyle w:val="9"/>
          <w:rFonts w:hint="default" w:ascii="Times New Roman" w:hAnsi="Times New Roman" w:eastAsia="方正仿宋_GBK" w:cs="Times New Roman"/>
          <w:b w:val="0"/>
          <w:sz w:val="32"/>
          <w:szCs w:val="32"/>
          <w:lang w:val="en-US" w:eastAsia="zh-CN"/>
        </w:rPr>
        <w:t>安全服务</w:t>
      </w:r>
      <w:r>
        <w:rPr>
          <w:rStyle w:val="9"/>
          <w:rFonts w:hint="default" w:ascii="Times New Roman" w:hAnsi="Times New Roman" w:eastAsia="方正仿宋_GBK" w:cs="Times New Roman"/>
          <w:b w:val="0"/>
          <w:sz w:val="32"/>
          <w:szCs w:val="32"/>
        </w:rPr>
        <w:t>项目全部</w:t>
      </w:r>
      <w:r>
        <w:rPr>
          <w:rStyle w:val="9"/>
          <w:rFonts w:hint="default" w:ascii="Times New Roman" w:hAnsi="Times New Roman" w:eastAsia="方正仿宋_GBK" w:cs="Times New Roman"/>
          <w:b w:val="0"/>
          <w:sz w:val="32"/>
          <w:szCs w:val="32"/>
          <w:lang w:val="en-US" w:eastAsia="zh-CN"/>
        </w:rPr>
        <w:t>服务</w:t>
      </w:r>
      <w:r>
        <w:rPr>
          <w:rStyle w:val="9"/>
          <w:rFonts w:hint="default" w:ascii="Times New Roman" w:hAnsi="Times New Roman" w:eastAsia="方正仿宋_GBK" w:cs="Times New Roman"/>
          <w:b w:val="0"/>
          <w:sz w:val="32"/>
          <w:szCs w:val="32"/>
        </w:rPr>
        <w:t>所必须的</w:t>
      </w:r>
      <w:r>
        <w:rPr>
          <w:rStyle w:val="9"/>
          <w:rFonts w:hint="default" w:ascii="Times New Roman" w:hAnsi="Times New Roman" w:eastAsia="方正仿宋_GBK" w:cs="Times New Roman"/>
          <w:b w:val="0"/>
          <w:sz w:val="32"/>
          <w:szCs w:val="32"/>
          <w:lang w:val="en-US" w:eastAsia="zh-CN"/>
        </w:rPr>
        <w:t>其他工作</w:t>
      </w:r>
      <w:r>
        <w:rPr>
          <w:rStyle w:val="9"/>
          <w:rFonts w:hint="default" w:ascii="Times New Roman" w:hAnsi="Times New Roman" w:eastAsia="方正仿宋_GBK" w:cs="Times New Roman"/>
          <w:b w:val="0"/>
          <w:sz w:val="32"/>
          <w:szCs w:val="32"/>
        </w:rPr>
        <w:t>。</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rPr>
          <w:rFonts w:hint="default" w:ascii="Times New Roman" w:hAnsi="Times New Roman" w:eastAsia="方正黑体_GBK" w:cs="Times New Roman"/>
          <w:b w:val="0"/>
          <w:bCs/>
          <w:kern w:val="2"/>
          <w:sz w:val="32"/>
          <w:szCs w:val="32"/>
          <w:lang w:val="en-US" w:eastAsia="zh-CN" w:bidi="ar-SA"/>
        </w:rPr>
      </w:pPr>
      <w:r>
        <w:rPr>
          <w:rFonts w:hint="default" w:ascii="Times New Roman" w:hAnsi="Times New Roman" w:eastAsia="方正黑体_GBK" w:cs="Times New Roman"/>
          <w:b w:val="0"/>
          <w:bCs/>
          <w:kern w:val="2"/>
          <w:sz w:val="32"/>
          <w:szCs w:val="32"/>
          <w:lang w:val="en-US" w:eastAsia="zh-CN" w:bidi="ar-SA"/>
        </w:rPr>
        <w:t>五、报价文件组成:</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rPr>
          <w:rStyle w:val="9"/>
          <w:rFonts w:hint="default" w:ascii="Times New Roman" w:hAnsi="Times New Roman" w:eastAsia="方正仿宋_GBK" w:cs="Times New Roman"/>
          <w:b w:val="0"/>
          <w:sz w:val="32"/>
          <w:szCs w:val="32"/>
          <w:lang w:val="en-US" w:eastAsia="zh-CN"/>
        </w:rPr>
      </w:pPr>
      <w:bookmarkStart w:id="0" w:name="_Toc482274778"/>
      <w:bookmarkStart w:id="1" w:name="_Toc482274881"/>
      <w:r>
        <w:rPr>
          <w:rStyle w:val="9"/>
          <w:rFonts w:hint="default" w:ascii="Times New Roman" w:hAnsi="Times New Roman" w:eastAsia="方正仿宋_GBK" w:cs="Times New Roman"/>
          <w:b w:val="0"/>
          <w:sz w:val="32"/>
          <w:szCs w:val="32"/>
          <w:lang w:val="en-US" w:eastAsia="zh-CN"/>
        </w:rPr>
        <w:t>1.</w:t>
      </w:r>
      <w:r>
        <w:rPr>
          <w:rStyle w:val="9"/>
          <w:rFonts w:hint="default" w:ascii="Times New Roman" w:hAnsi="Times New Roman" w:eastAsia="方正仿宋_GBK" w:cs="Times New Roman"/>
          <w:b w:val="0"/>
          <w:sz w:val="32"/>
          <w:szCs w:val="32"/>
        </w:rPr>
        <w:t>供应商营业执照副本和税务登记证（或“三证合一”的营业执照或事业单位法人证书）</w:t>
      </w:r>
      <w:bookmarkEnd w:id="0"/>
      <w:bookmarkEnd w:id="1"/>
      <w:r>
        <w:rPr>
          <w:rStyle w:val="9"/>
          <w:rFonts w:hint="default" w:ascii="Times New Roman" w:hAnsi="Times New Roman" w:eastAsia="方正仿宋_GBK" w:cs="Times New Roman"/>
          <w:b w:val="0"/>
          <w:sz w:val="32"/>
          <w:szCs w:val="32"/>
          <w:lang w:eastAsia="zh-CN"/>
        </w:rPr>
        <w:t>；</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rPr>
          <w:rStyle w:val="9"/>
          <w:rFonts w:hint="default" w:ascii="Times New Roman" w:hAnsi="Times New Roman" w:eastAsia="方正仿宋_GBK" w:cs="Times New Roman"/>
          <w:b w:val="0"/>
          <w:sz w:val="32"/>
          <w:szCs w:val="32"/>
          <w:lang w:val="en-US" w:eastAsia="zh-CN"/>
        </w:rPr>
      </w:pPr>
      <w:bookmarkStart w:id="2" w:name="EB63064700ce284ac3967e12cf914e0487"/>
      <w:bookmarkEnd w:id="2"/>
      <w:r>
        <w:rPr>
          <w:rStyle w:val="9"/>
          <w:rFonts w:hint="default" w:ascii="Times New Roman" w:hAnsi="Times New Roman" w:eastAsia="方正仿宋_GBK" w:cs="Times New Roman"/>
          <w:b w:val="0"/>
          <w:sz w:val="32"/>
          <w:szCs w:val="32"/>
          <w:lang w:val="en-US" w:eastAsia="zh-CN"/>
        </w:rPr>
        <w:t>2.</w:t>
      </w:r>
      <w:r>
        <w:rPr>
          <w:rStyle w:val="9"/>
          <w:rFonts w:hint="default" w:ascii="Times New Roman" w:hAnsi="Times New Roman" w:eastAsia="方正仿宋_GBK" w:cs="Times New Roman"/>
          <w:b w:val="0"/>
          <w:sz w:val="32"/>
          <w:szCs w:val="32"/>
        </w:rPr>
        <w:t>报价表（见附件）</w:t>
      </w:r>
      <w:r>
        <w:rPr>
          <w:rStyle w:val="9"/>
          <w:rFonts w:hint="default" w:ascii="Times New Roman" w:hAnsi="Times New Roman" w:eastAsia="方正仿宋_GBK" w:cs="Times New Roman"/>
          <w:b w:val="0"/>
          <w:sz w:val="32"/>
          <w:szCs w:val="32"/>
          <w:lang w:val="en-US" w:eastAsia="zh-CN"/>
        </w:rPr>
        <w:t>。</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rPr>
          <w:rFonts w:hint="default" w:ascii="Times New Roman" w:hAnsi="Times New Roman" w:eastAsia="方正黑体_GBK" w:cs="Times New Roman"/>
          <w:b w:val="0"/>
          <w:bCs/>
          <w:kern w:val="2"/>
          <w:sz w:val="32"/>
          <w:szCs w:val="32"/>
          <w:lang w:val="en-US" w:eastAsia="zh-CN" w:bidi="ar-SA"/>
        </w:rPr>
      </w:pPr>
      <w:r>
        <w:rPr>
          <w:rFonts w:hint="default" w:ascii="Times New Roman" w:hAnsi="Times New Roman" w:eastAsia="方正黑体_GBK" w:cs="Times New Roman"/>
          <w:b w:val="0"/>
          <w:bCs/>
          <w:kern w:val="2"/>
          <w:sz w:val="32"/>
          <w:szCs w:val="32"/>
          <w:lang w:val="en-US" w:eastAsia="zh-CN" w:bidi="ar-SA"/>
        </w:rPr>
        <w:t>六、评标办法：</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rPr>
          <w:rStyle w:val="9"/>
          <w:rFonts w:hint="default" w:ascii="Times New Roman" w:hAnsi="Times New Roman" w:eastAsia="方正仿宋_GBK" w:cs="Times New Roman"/>
          <w:b w:val="0"/>
          <w:sz w:val="32"/>
          <w:szCs w:val="32"/>
        </w:rPr>
      </w:pPr>
      <w:r>
        <w:rPr>
          <w:rStyle w:val="9"/>
          <w:rFonts w:hint="default" w:ascii="Times New Roman" w:hAnsi="Times New Roman" w:eastAsia="方正仿宋_GBK" w:cs="Times New Roman"/>
          <w:b w:val="0"/>
          <w:sz w:val="32"/>
          <w:szCs w:val="32"/>
        </w:rPr>
        <w:t>本项目采用最低评标价法，按有效报价由低到高顺序确定成交候选人。</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rPr>
          <w:rFonts w:hint="default" w:ascii="Times New Roman" w:hAnsi="Times New Roman" w:eastAsia="方正黑体_GBK" w:cs="Times New Roman"/>
          <w:b w:val="0"/>
          <w:bCs/>
          <w:kern w:val="2"/>
          <w:sz w:val="32"/>
          <w:szCs w:val="32"/>
          <w:lang w:val="en-US" w:eastAsia="zh-CN" w:bidi="ar-SA"/>
        </w:rPr>
      </w:pPr>
      <w:r>
        <w:rPr>
          <w:rFonts w:hint="default" w:ascii="Times New Roman" w:hAnsi="Times New Roman" w:eastAsia="方正黑体_GBK" w:cs="Times New Roman"/>
          <w:b w:val="0"/>
          <w:bCs/>
          <w:kern w:val="2"/>
          <w:sz w:val="32"/>
          <w:szCs w:val="32"/>
          <w:lang w:val="en-US" w:eastAsia="zh-CN" w:bidi="ar-SA"/>
        </w:rPr>
        <w:t>七、比价时间：</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rPr>
          <w:rStyle w:val="9"/>
          <w:rFonts w:hint="default" w:ascii="Times New Roman" w:hAnsi="Times New Roman" w:eastAsia="方正仿宋_GBK" w:cs="Times New Roman"/>
          <w:b w:val="0"/>
          <w:sz w:val="32"/>
          <w:szCs w:val="32"/>
        </w:rPr>
      </w:pPr>
      <w:r>
        <w:rPr>
          <w:rStyle w:val="9"/>
          <w:rFonts w:hint="default" w:ascii="Times New Roman" w:hAnsi="Times New Roman" w:eastAsia="方正仿宋_GBK" w:cs="Times New Roman"/>
          <w:b w:val="0"/>
          <w:sz w:val="32"/>
          <w:szCs w:val="32"/>
          <w:lang w:val="en-US" w:eastAsia="zh-CN"/>
        </w:rPr>
        <w:t>1.</w:t>
      </w:r>
      <w:r>
        <w:rPr>
          <w:rStyle w:val="9"/>
          <w:rFonts w:hint="default" w:ascii="Times New Roman" w:hAnsi="Times New Roman" w:eastAsia="方正仿宋_GBK" w:cs="Times New Roman"/>
          <w:b w:val="0"/>
          <w:sz w:val="32"/>
          <w:szCs w:val="32"/>
        </w:rPr>
        <w:t>报价文件接收时间：202</w:t>
      </w:r>
      <w:r>
        <w:rPr>
          <w:rStyle w:val="9"/>
          <w:rFonts w:hint="default" w:ascii="Times New Roman" w:hAnsi="Times New Roman" w:eastAsia="方正仿宋_GBK" w:cs="Times New Roman"/>
          <w:b w:val="0"/>
          <w:sz w:val="32"/>
          <w:szCs w:val="32"/>
          <w:lang w:val="en-US" w:eastAsia="zh-CN"/>
        </w:rPr>
        <w:t>3</w:t>
      </w:r>
      <w:r>
        <w:rPr>
          <w:rStyle w:val="9"/>
          <w:rFonts w:hint="default" w:ascii="Times New Roman" w:hAnsi="Times New Roman" w:eastAsia="方正仿宋_GBK" w:cs="Times New Roman"/>
          <w:b w:val="0"/>
          <w:sz w:val="32"/>
          <w:szCs w:val="32"/>
        </w:rPr>
        <w:t>年</w:t>
      </w:r>
      <w:r>
        <w:rPr>
          <w:rStyle w:val="9"/>
          <w:rFonts w:hint="default" w:ascii="Times New Roman" w:hAnsi="Times New Roman" w:eastAsia="方正仿宋_GBK" w:cs="Times New Roman"/>
          <w:b w:val="0"/>
          <w:sz w:val="32"/>
          <w:szCs w:val="32"/>
          <w:lang w:val="en-US" w:eastAsia="zh-CN"/>
        </w:rPr>
        <w:t>9</w:t>
      </w:r>
      <w:r>
        <w:rPr>
          <w:rStyle w:val="9"/>
          <w:rFonts w:hint="default" w:ascii="Times New Roman" w:hAnsi="Times New Roman" w:eastAsia="方正仿宋_GBK" w:cs="Times New Roman"/>
          <w:b w:val="0"/>
          <w:sz w:val="32"/>
          <w:szCs w:val="32"/>
        </w:rPr>
        <w:t>月</w:t>
      </w:r>
      <w:r>
        <w:rPr>
          <w:rStyle w:val="9"/>
          <w:rFonts w:hint="eastAsia" w:eastAsia="方正仿宋_GBK" w:cs="Times New Roman"/>
          <w:b w:val="0"/>
          <w:sz w:val="32"/>
          <w:szCs w:val="32"/>
          <w:lang w:val="en-US" w:eastAsia="zh-CN"/>
        </w:rPr>
        <w:t>27</w:t>
      </w:r>
      <w:r>
        <w:rPr>
          <w:rStyle w:val="9"/>
          <w:rFonts w:hint="default" w:ascii="Times New Roman" w:hAnsi="Times New Roman" w:eastAsia="方正仿宋_GBK" w:cs="Times New Roman"/>
          <w:b w:val="0"/>
          <w:sz w:val="32"/>
          <w:szCs w:val="32"/>
        </w:rPr>
        <w:t>日14:</w:t>
      </w:r>
      <w:r>
        <w:rPr>
          <w:rStyle w:val="9"/>
          <w:rFonts w:hint="default" w:ascii="Times New Roman" w:hAnsi="Times New Roman" w:eastAsia="方正仿宋_GBK" w:cs="Times New Roman"/>
          <w:b w:val="0"/>
          <w:sz w:val="32"/>
          <w:szCs w:val="32"/>
          <w:lang w:val="en-US" w:eastAsia="zh-CN"/>
        </w:rPr>
        <w:t>3</w:t>
      </w:r>
      <w:r>
        <w:rPr>
          <w:rStyle w:val="9"/>
          <w:rFonts w:hint="default" w:ascii="Times New Roman" w:hAnsi="Times New Roman" w:eastAsia="方正仿宋_GBK" w:cs="Times New Roman"/>
          <w:b w:val="0"/>
          <w:sz w:val="32"/>
          <w:szCs w:val="32"/>
        </w:rPr>
        <w:t>0</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rPr>
          <w:rStyle w:val="9"/>
          <w:rFonts w:hint="default" w:ascii="Times New Roman" w:hAnsi="Times New Roman" w:eastAsia="方正仿宋_GBK" w:cs="Times New Roman"/>
          <w:b w:val="0"/>
          <w:sz w:val="32"/>
          <w:szCs w:val="32"/>
          <w:lang w:val="en-US" w:eastAsia="zh-CN"/>
        </w:rPr>
      </w:pPr>
      <w:r>
        <w:rPr>
          <w:rStyle w:val="9"/>
          <w:rFonts w:hint="default" w:ascii="Times New Roman" w:hAnsi="Times New Roman" w:eastAsia="方正仿宋_GBK" w:cs="Times New Roman"/>
          <w:b w:val="0"/>
          <w:sz w:val="32"/>
          <w:szCs w:val="32"/>
          <w:lang w:val="en-US" w:eastAsia="zh-CN"/>
        </w:rPr>
        <w:t>2.报价文件截止时间：2023年9月</w:t>
      </w:r>
      <w:r>
        <w:rPr>
          <w:rStyle w:val="9"/>
          <w:rFonts w:hint="eastAsia" w:eastAsia="方正仿宋_GBK" w:cs="Times New Roman"/>
          <w:b w:val="0"/>
          <w:sz w:val="32"/>
          <w:szCs w:val="32"/>
          <w:lang w:val="en-US" w:eastAsia="zh-CN"/>
        </w:rPr>
        <w:t>27</w:t>
      </w:r>
      <w:r>
        <w:rPr>
          <w:rStyle w:val="9"/>
          <w:rFonts w:hint="default" w:ascii="Times New Roman" w:hAnsi="Times New Roman" w:eastAsia="方正仿宋_GBK" w:cs="Times New Roman"/>
          <w:b w:val="0"/>
          <w:sz w:val="32"/>
          <w:szCs w:val="32"/>
          <w:lang w:val="en-US" w:eastAsia="zh-CN"/>
        </w:rPr>
        <w:t>日15:00</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rPr>
          <w:rStyle w:val="9"/>
          <w:rFonts w:hint="default" w:ascii="Times New Roman" w:hAnsi="Times New Roman" w:eastAsia="方正仿宋_GBK" w:cs="Times New Roman"/>
          <w:b w:val="0"/>
          <w:sz w:val="32"/>
          <w:szCs w:val="32"/>
        </w:rPr>
      </w:pPr>
      <w:r>
        <w:rPr>
          <w:rStyle w:val="9"/>
          <w:rFonts w:hint="default" w:ascii="Times New Roman" w:hAnsi="Times New Roman" w:eastAsia="方正仿宋_GBK" w:cs="Times New Roman"/>
          <w:b w:val="0"/>
          <w:sz w:val="32"/>
          <w:szCs w:val="32"/>
          <w:lang w:val="en-US" w:eastAsia="zh-CN"/>
        </w:rPr>
        <w:t>3.</w:t>
      </w:r>
      <w:r>
        <w:rPr>
          <w:rStyle w:val="9"/>
          <w:rFonts w:hint="default" w:ascii="Times New Roman" w:hAnsi="Times New Roman" w:eastAsia="方正仿宋_GBK" w:cs="Times New Roman"/>
          <w:b w:val="0"/>
          <w:sz w:val="32"/>
          <w:szCs w:val="32"/>
        </w:rPr>
        <w:t>比价时间：202</w:t>
      </w:r>
      <w:r>
        <w:rPr>
          <w:rStyle w:val="9"/>
          <w:rFonts w:hint="default" w:ascii="Times New Roman" w:hAnsi="Times New Roman" w:eastAsia="方正仿宋_GBK" w:cs="Times New Roman"/>
          <w:b w:val="0"/>
          <w:sz w:val="32"/>
          <w:szCs w:val="32"/>
          <w:lang w:val="en-US" w:eastAsia="zh-CN"/>
        </w:rPr>
        <w:t>3</w:t>
      </w:r>
      <w:r>
        <w:rPr>
          <w:rStyle w:val="9"/>
          <w:rFonts w:hint="default" w:ascii="Times New Roman" w:hAnsi="Times New Roman" w:eastAsia="方正仿宋_GBK" w:cs="Times New Roman"/>
          <w:b w:val="0"/>
          <w:sz w:val="32"/>
          <w:szCs w:val="32"/>
        </w:rPr>
        <w:t>年</w:t>
      </w:r>
      <w:r>
        <w:rPr>
          <w:rStyle w:val="9"/>
          <w:rFonts w:hint="default" w:ascii="Times New Roman" w:hAnsi="Times New Roman" w:eastAsia="方正仿宋_GBK" w:cs="Times New Roman"/>
          <w:b w:val="0"/>
          <w:sz w:val="32"/>
          <w:szCs w:val="32"/>
          <w:lang w:val="en-US" w:eastAsia="zh-CN"/>
        </w:rPr>
        <w:t>9</w:t>
      </w:r>
      <w:r>
        <w:rPr>
          <w:rStyle w:val="9"/>
          <w:rFonts w:hint="default" w:ascii="Times New Roman" w:hAnsi="Times New Roman" w:eastAsia="方正仿宋_GBK" w:cs="Times New Roman"/>
          <w:b w:val="0"/>
          <w:sz w:val="32"/>
          <w:szCs w:val="32"/>
        </w:rPr>
        <w:t>月</w:t>
      </w:r>
      <w:r>
        <w:rPr>
          <w:rStyle w:val="9"/>
          <w:rFonts w:hint="eastAsia" w:eastAsia="方正仿宋_GBK" w:cs="Times New Roman"/>
          <w:b w:val="0"/>
          <w:sz w:val="32"/>
          <w:szCs w:val="32"/>
          <w:lang w:val="en-US" w:eastAsia="zh-CN"/>
        </w:rPr>
        <w:t>27</w:t>
      </w:r>
      <w:r>
        <w:rPr>
          <w:rStyle w:val="9"/>
          <w:rFonts w:hint="default" w:ascii="Times New Roman" w:hAnsi="Times New Roman" w:eastAsia="方正仿宋_GBK" w:cs="Times New Roman"/>
          <w:b w:val="0"/>
          <w:sz w:val="32"/>
          <w:szCs w:val="32"/>
        </w:rPr>
        <w:t>日1</w:t>
      </w:r>
      <w:r>
        <w:rPr>
          <w:rStyle w:val="9"/>
          <w:rFonts w:hint="default" w:ascii="Times New Roman" w:hAnsi="Times New Roman" w:eastAsia="方正仿宋_GBK" w:cs="Times New Roman"/>
          <w:b w:val="0"/>
          <w:sz w:val="32"/>
          <w:szCs w:val="32"/>
          <w:lang w:val="en-US" w:eastAsia="zh-CN"/>
        </w:rPr>
        <w:t>5</w:t>
      </w:r>
      <w:r>
        <w:rPr>
          <w:rStyle w:val="9"/>
          <w:rFonts w:hint="default" w:ascii="Times New Roman" w:hAnsi="Times New Roman" w:eastAsia="方正仿宋_GBK" w:cs="Times New Roman"/>
          <w:b w:val="0"/>
          <w:sz w:val="32"/>
          <w:szCs w:val="32"/>
        </w:rPr>
        <w:t>:</w:t>
      </w:r>
      <w:r>
        <w:rPr>
          <w:rStyle w:val="9"/>
          <w:rFonts w:hint="default" w:ascii="Times New Roman" w:hAnsi="Times New Roman" w:eastAsia="方正仿宋_GBK" w:cs="Times New Roman"/>
          <w:b w:val="0"/>
          <w:sz w:val="32"/>
          <w:szCs w:val="32"/>
          <w:lang w:val="en-US" w:eastAsia="zh-CN"/>
        </w:rPr>
        <w:t>0</w:t>
      </w:r>
      <w:r>
        <w:rPr>
          <w:rStyle w:val="9"/>
          <w:rFonts w:hint="default" w:ascii="Times New Roman" w:hAnsi="Times New Roman" w:eastAsia="方正仿宋_GBK" w:cs="Times New Roman"/>
          <w:b w:val="0"/>
          <w:sz w:val="32"/>
          <w:szCs w:val="32"/>
        </w:rPr>
        <w:t>0</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rPr>
          <w:rStyle w:val="9"/>
          <w:rFonts w:hint="default" w:ascii="Times New Roman" w:hAnsi="Times New Roman" w:eastAsia="方正仿宋_GBK" w:cs="Times New Roman"/>
          <w:b w:val="0"/>
          <w:sz w:val="32"/>
          <w:szCs w:val="32"/>
        </w:rPr>
      </w:pPr>
      <w:r>
        <w:rPr>
          <w:rStyle w:val="9"/>
          <w:rFonts w:hint="default" w:ascii="Times New Roman" w:hAnsi="Times New Roman" w:eastAsia="方正仿宋_GBK" w:cs="Times New Roman"/>
          <w:b w:val="0"/>
          <w:sz w:val="32"/>
          <w:szCs w:val="32"/>
          <w:lang w:val="en-US" w:eastAsia="zh-CN"/>
        </w:rPr>
        <w:t>4.</w:t>
      </w:r>
      <w:r>
        <w:rPr>
          <w:rStyle w:val="9"/>
          <w:rFonts w:hint="default" w:ascii="Times New Roman" w:hAnsi="Times New Roman" w:eastAsia="方正仿宋_GBK" w:cs="Times New Roman"/>
          <w:b w:val="0"/>
          <w:sz w:val="32"/>
          <w:szCs w:val="32"/>
        </w:rPr>
        <w:t>比价地点：便民方舟2号楼</w:t>
      </w:r>
      <w:r>
        <w:rPr>
          <w:rStyle w:val="9"/>
          <w:rFonts w:hint="default" w:ascii="Times New Roman" w:hAnsi="Times New Roman" w:eastAsia="方正仿宋_GBK" w:cs="Times New Roman"/>
          <w:b w:val="0"/>
          <w:sz w:val="32"/>
          <w:szCs w:val="32"/>
          <w:lang w:val="en-US" w:eastAsia="zh-CN"/>
        </w:rPr>
        <w:t>804会议</w:t>
      </w:r>
      <w:r>
        <w:rPr>
          <w:rStyle w:val="9"/>
          <w:rFonts w:hint="default" w:ascii="Times New Roman" w:hAnsi="Times New Roman" w:eastAsia="方正仿宋_GBK" w:cs="Times New Roman"/>
          <w:b w:val="0"/>
          <w:sz w:val="32"/>
          <w:szCs w:val="32"/>
        </w:rPr>
        <w:t>室</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rPr>
          <w:rFonts w:hint="default" w:ascii="Times New Roman" w:hAnsi="Times New Roman" w:eastAsia="方正黑体_GBK" w:cs="Times New Roman"/>
          <w:b w:val="0"/>
          <w:bCs/>
          <w:kern w:val="2"/>
          <w:sz w:val="32"/>
          <w:szCs w:val="32"/>
          <w:lang w:val="en-US" w:eastAsia="zh-CN" w:bidi="ar-SA"/>
        </w:rPr>
      </w:pPr>
      <w:r>
        <w:rPr>
          <w:rFonts w:hint="default" w:ascii="Times New Roman" w:hAnsi="Times New Roman" w:eastAsia="方正黑体_GBK" w:cs="Times New Roman"/>
          <w:b w:val="0"/>
          <w:bCs/>
          <w:kern w:val="2"/>
          <w:sz w:val="32"/>
          <w:szCs w:val="32"/>
          <w:lang w:val="en-US" w:eastAsia="zh-CN" w:bidi="ar-SA"/>
        </w:rPr>
        <w:t>八、本次竞标联系事项：</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rPr>
          <w:rStyle w:val="9"/>
          <w:rFonts w:hint="default" w:ascii="Times New Roman" w:hAnsi="Times New Roman" w:eastAsia="方正仿宋_GBK" w:cs="Times New Roman"/>
          <w:b w:val="0"/>
          <w:sz w:val="32"/>
          <w:szCs w:val="32"/>
        </w:rPr>
      </w:pPr>
      <w:r>
        <w:rPr>
          <w:rStyle w:val="9"/>
          <w:rFonts w:hint="default" w:ascii="Times New Roman" w:hAnsi="Times New Roman" w:eastAsia="方正仿宋_GBK" w:cs="Times New Roman"/>
          <w:b w:val="0"/>
          <w:sz w:val="32"/>
          <w:szCs w:val="32"/>
        </w:rPr>
        <w:t>采购单位：宿迁市政务服务中心</w:t>
      </w:r>
      <w:bookmarkStart w:id="4" w:name="_GoBack"/>
      <w:bookmarkEnd w:id="4"/>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rPr>
          <w:rStyle w:val="9"/>
          <w:rFonts w:hint="default" w:ascii="Times New Roman" w:hAnsi="Times New Roman" w:eastAsia="方正仿宋_GBK" w:cs="Times New Roman"/>
          <w:b w:val="0"/>
          <w:sz w:val="32"/>
          <w:szCs w:val="32"/>
        </w:rPr>
      </w:pPr>
      <w:r>
        <w:rPr>
          <w:rStyle w:val="9"/>
          <w:rFonts w:hint="default" w:ascii="Times New Roman" w:hAnsi="Times New Roman" w:eastAsia="方正仿宋_GBK" w:cs="Times New Roman"/>
          <w:b w:val="0"/>
          <w:sz w:val="32"/>
          <w:szCs w:val="32"/>
        </w:rPr>
        <w:t>联 系 人：</w:t>
      </w:r>
      <w:r>
        <w:rPr>
          <w:rStyle w:val="9"/>
          <w:rFonts w:hint="default" w:ascii="Times New Roman" w:hAnsi="Times New Roman" w:eastAsia="方正仿宋_GBK" w:cs="Times New Roman"/>
          <w:b w:val="0"/>
          <w:sz w:val="32"/>
          <w:szCs w:val="32"/>
          <w:lang w:eastAsia="zh-CN"/>
        </w:rPr>
        <w:t>薛增原</w:t>
      </w:r>
      <w:r>
        <w:rPr>
          <w:rStyle w:val="9"/>
          <w:rFonts w:hint="default" w:ascii="Times New Roman" w:hAnsi="Times New Roman" w:eastAsia="方正仿宋_GBK" w:cs="Times New Roman"/>
          <w:b w:val="0"/>
          <w:sz w:val="32"/>
          <w:szCs w:val="32"/>
        </w:rPr>
        <w:t xml:space="preserve">    </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rPr>
          <w:rStyle w:val="9"/>
          <w:rFonts w:hint="default" w:ascii="Times New Roman" w:hAnsi="Times New Roman" w:eastAsia="方正仿宋_GBK" w:cs="Times New Roman"/>
          <w:b w:val="0"/>
          <w:sz w:val="32"/>
          <w:szCs w:val="32"/>
          <w:lang w:eastAsia="zh-CN"/>
        </w:rPr>
      </w:pPr>
      <w:r>
        <w:rPr>
          <w:rStyle w:val="9"/>
          <w:rFonts w:hint="default" w:ascii="Times New Roman" w:hAnsi="Times New Roman" w:eastAsia="方正仿宋_GBK" w:cs="Times New Roman"/>
          <w:b w:val="0"/>
          <w:sz w:val="32"/>
          <w:szCs w:val="32"/>
        </w:rPr>
        <w:t>联系电话：0527-8439603</w:t>
      </w:r>
      <w:r>
        <w:rPr>
          <w:rStyle w:val="9"/>
          <w:rFonts w:hint="default" w:ascii="Times New Roman" w:hAnsi="Times New Roman" w:eastAsia="方正仿宋_GBK" w:cs="Times New Roman"/>
          <w:b w:val="0"/>
          <w:sz w:val="32"/>
          <w:szCs w:val="32"/>
          <w:lang w:val="en-US" w:eastAsia="zh-CN"/>
        </w:rPr>
        <w:t>9</w:t>
      </w:r>
    </w:p>
    <w:p>
      <w:pPr>
        <w:pStyle w:val="6"/>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rPr>
          <w:rStyle w:val="9"/>
          <w:rFonts w:hint="default" w:ascii="Times New Roman" w:hAnsi="Times New Roman" w:eastAsia="方正仿宋_GBK" w:cs="Times New Roman"/>
          <w:b w:val="0"/>
          <w:sz w:val="32"/>
          <w:szCs w:val="32"/>
        </w:rPr>
      </w:pPr>
      <w:r>
        <w:rPr>
          <w:rStyle w:val="9"/>
          <w:rFonts w:hint="default" w:ascii="Times New Roman" w:hAnsi="Times New Roman" w:eastAsia="方正仿宋_GBK" w:cs="Times New Roman"/>
          <w:b w:val="0"/>
          <w:sz w:val="32"/>
          <w:szCs w:val="32"/>
        </w:rPr>
        <w:t>联系地址：宿迁市便民方舟2号楼</w:t>
      </w:r>
    </w:p>
    <w:p>
      <w:pPr>
        <w:ind w:firstLine="480" w:firstLineChars="200"/>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br w:type="page"/>
      </w:r>
      <w:r>
        <w:rPr>
          <w:rFonts w:hint="default" w:ascii="Times New Roman" w:hAnsi="Times New Roman" w:eastAsia="方正黑体_GBK" w:cs="Times New Roman"/>
          <w:sz w:val="24"/>
          <w:szCs w:val="24"/>
        </w:rPr>
        <w:t>附件：</w:t>
      </w:r>
    </w:p>
    <w:p>
      <w:pPr>
        <w:pStyle w:val="6"/>
        <w:spacing w:before="0" w:beforeAutospacing="0" w:after="0" w:afterAutospacing="0" w:line="480" w:lineRule="auto"/>
        <w:ind w:firstLine="600" w:firstLineChars="200"/>
        <w:jc w:val="center"/>
        <w:rPr>
          <w:rFonts w:hint="default" w:ascii="Times New Roman" w:hAnsi="Times New Roman" w:eastAsia="方正小标宋_GBK" w:cs="Times New Roman"/>
          <w:color w:val="000000"/>
          <w:sz w:val="30"/>
          <w:szCs w:val="30"/>
        </w:rPr>
      </w:pPr>
      <w:r>
        <w:rPr>
          <w:rFonts w:hint="default" w:ascii="Times New Roman" w:hAnsi="Times New Roman" w:eastAsia="方正小标宋_GBK" w:cs="Times New Roman"/>
          <w:color w:val="000000"/>
          <w:sz w:val="30"/>
          <w:szCs w:val="30"/>
        </w:rPr>
        <w:t>宿迁市</w:t>
      </w:r>
      <w:r>
        <w:rPr>
          <w:rFonts w:hint="default" w:ascii="Times New Roman" w:hAnsi="Times New Roman" w:eastAsia="方正小标宋_GBK" w:cs="Times New Roman"/>
          <w:color w:val="000000"/>
          <w:sz w:val="30"/>
          <w:szCs w:val="30"/>
          <w:lang w:val="en-US" w:eastAsia="zh-CN"/>
        </w:rPr>
        <w:t>便民方舟</w:t>
      </w:r>
      <w:r>
        <w:rPr>
          <w:rFonts w:hint="default" w:ascii="Times New Roman" w:hAnsi="Times New Roman" w:eastAsia="方正小标宋_GBK" w:cs="Times New Roman"/>
          <w:color w:val="000000"/>
          <w:sz w:val="30"/>
          <w:szCs w:val="30"/>
        </w:rPr>
        <w:t>等级保护测评及</w:t>
      </w:r>
    </w:p>
    <w:p>
      <w:pPr>
        <w:pStyle w:val="6"/>
        <w:spacing w:before="0" w:beforeAutospacing="0" w:after="0" w:afterAutospacing="0" w:line="480" w:lineRule="auto"/>
        <w:ind w:firstLine="600" w:firstLineChars="200"/>
        <w:jc w:val="center"/>
        <w:rPr>
          <w:rStyle w:val="9"/>
          <w:rFonts w:hint="default" w:ascii="Times New Roman" w:hAnsi="Times New Roman" w:eastAsia="方正小标宋_GBK" w:cs="Times New Roman"/>
          <w:b w:val="0"/>
          <w:sz w:val="30"/>
          <w:szCs w:val="30"/>
        </w:rPr>
      </w:pPr>
      <w:r>
        <w:rPr>
          <w:rFonts w:hint="default" w:ascii="Times New Roman" w:hAnsi="Times New Roman" w:eastAsia="方正小标宋_GBK" w:cs="Times New Roman"/>
          <w:color w:val="000000"/>
          <w:sz w:val="30"/>
          <w:szCs w:val="30"/>
        </w:rPr>
        <w:t>安全服务项目</w:t>
      </w:r>
      <w:r>
        <w:rPr>
          <w:rStyle w:val="9"/>
          <w:rFonts w:hint="default" w:ascii="Times New Roman" w:hAnsi="Times New Roman" w:eastAsia="方正小标宋_GBK" w:cs="Times New Roman"/>
          <w:b w:val="0"/>
          <w:sz w:val="30"/>
          <w:szCs w:val="30"/>
        </w:rPr>
        <w:t>报价表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4"/>
        <w:gridCol w:w="2552"/>
        <w:gridCol w:w="850"/>
        <w:gridCol w:w="1276"/>
        <w:gridCol w:w="1276"/>
        <w:gridCol w:w="2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4" w:type="dxa"/>
            <w:noWrap w:val="0"/>
            <w:vAlign w:val="top"/>
          </w:tcPr>
          <w:p>
            <w:pPr>
              <w:pStyle w:val="6"/>
              <w:spacing w:before="0" w:beforeAutospacing="0" w:after="0" w:afterAutospacing="0" w:line="48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序号</w:t>
            </w:r>
          </w:p>
        </w:tc>
        <w:tc>
          <w:tcPr>
            <w:tcW w:w="2552" w:type="dxa"/>
            <w:noWrap w:val="0"/>
            <w:vAlign w:val="center"/>
          </w:tcPr>
          <w:p>
            <w:pPr>
              <w:pStyle w:val="6"/>
              <w:spacing w:before="0" w:beforeAutospacing="0" w:after="0" w:afterAutospacing="0" w:line="48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名称规格</w:t>
            </w:r>
          </w:p>
        </w:tc>
        <w:tc>
          <w:tcPr>
            <w:tcW w:w="850" w:type="dxa"/>
            <w:noWrap w:val="0"/>
            <w:vAlign w:val="center"/>
          </w:tcPr>
          <w:p>
            <w:pPr>
              <w:pStyle w:val="6"/>
              <w:spacing w:before="0" w:beforeAutospacing="0" w:after="0" w:afterAutospacing="0" w:line="48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数量</w:t>
            </w:r>
          </w:p>
        </w:tc>
        <w:tc>
          <w:tcPr>
            <w:tcW w:w="1276" w:type="dxa"/>
            <w:noWrap w:val="0"/>
            <w:vAlign w:val="center"/>
          </w:tcPr>
          <w:p>
            <w:pPr>
              <w:pStyle w:val="6"/>
              <w:spacing w:before="0" w:beforeAutospacing="0" w:after="0" w:afterAutospacing="0" w:line="480" w:lineRule="exact"/>
              <w:ind w:firstLine="240" w:firstLineChars="100"/>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单价</w:t>
            </w:r>
          </w:p>
        </w:tc>
        <w:tc>
          <w:tcPr>
            <w:tcW w:w="1276" w:type="dxa"/>
            <w:noWrap w:val="0"/>
            <w:vAlign w:val="center"/>
          </w:tcPr>
          <w:p>
            <w:pPr>
              <w:pStyle w:val="6"/>
              <w:spacing w:before="0" w:beforeAutospacing="0" w:after="0" w:afterAutospacing="0" w:line="480" w:lineRule="exact"/>
              <w:ind w:firstLine="240" w:firstLineChars="100"/>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金额</w:t>
            </w:r>
          </w:p>
        </w:tc>
        <w:tc>
          <w:tcPr>
            <w:tcW w:w="2712" w:type="dxa"/>
            <w:noWrap w:val="0"/>
            <w:vAlign w:val="center"/>
          </w:tcPr>
          <w:p>
            <w:pPr>
              <w:pStyle w:val="6"/>
              <w:spacing w:before="0" w:beforeAutospacing="0" w:after="0" w:afterAutospacing="0" w:line="480" w:lineRule="exact"/>
              <w:ind w:firstLine="240" w:firstLineChars="100"/>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4" w:type="dxa"/>
            <w:noWrap w:val="0"/>
            <w:vAlign w:val="center"/>
          </w:tcPr>
          <w:p>
            <w:pPr>
              <w:pStyle w:val="6"/>
              <w:spacing w:before="0" w:beforeAutospacing="0" w:after="0" w:afterAutospacing="0" w:line="4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1</w:t>
            </w:r>
          </w:p>
        </w:tc>
        <w:tc>
          <w:tcPr>
            <w:tcW w:w="2552" w:type="dxa"/>
            <w:noWrap w:val="0"/>
            <w:vAlign w:val="center"/>
          </w:tcPr>
          <w:p>
            <w:pPr>
              <w:pStyle w:val="6"/>
              <w:spacing w:before="0" w:beforeAutospacing="0" w:after="0" w:afterAutospacing="0" w:line="480" w:lineRule="exact"/>
              <w:jc w:val="center"/>
              <w:rPr>
                <w:rStyle w:val="9"/>
                <w:rFonts w:hint="default" w:ascii="Times New Roman" w:hAnsi="Times New Roman" w:eastAsia="方正仿宋_GBK" w:cs="Times New Roman"/>
                <w:b w:val="0"/>
                <w:sz w:val="21"/>
                <w:szCs w:val="21"/>
                <w:lang w:val="en-US" w:eastAsia="zh-CN"/>
              </w:rPr>
            </w:pPr>
            <w:r>
              <w:rPr>
                <w:rStyle w:val="9"/>
                <w:rFonts w:hint="default" w:ascii="Times New Roman" w:hAnsi="Times New Roman" w:eastAsia="方正仿宋_GBK" w:cs="Times New Roman"/>
                <w:b w:val="0"/>
                <w:sz w:val="21"/>
                <w:szCs w:val="21"/>
                <w:lang w:val="en-US" w:eastAsia="zh-CN"/>
              </w:rPr>
              <w:t>等级保护测评</w:t>
            </w:r>
          </w:p>
        </w:tc>
        <w:tc>
          <w:tcPr>
            <w:tcW w:w="850" w:type="dxa"/>
            <w:noWrap w:val="0"/>
            <w:vAlign w:val="top"/>
          </w:tcPr>
          <w:p>
            <w:pPr>
              <w:pStyle w:val="6"/>
              <w:spacing w:before="0" w:beforeAutospacing="0" w:after="0" w:afterAutospacing="0" w:line="480" w:lineRule="exact"/>
              <w:jc w:val="center"/>
              <w:rPr>
                <w:rStyle w:val="9"/>
                <w:rFonts w:hint="default" w:ascii="Times New Roman" w:hAnsi="Times New Roman" w:eastAsia="方正仿宋_GBK" w:cs="Times New Roman"/>
                <w:b w:val="0"/>
                <w:sz w:val="21"/>
                <w:szCs w:val="21"/>
              </w:rPr>
            </w:pPr>
            <w:r>
              <w:rPr>
                <w:rStyle w:val="9"/>
                <w:rFonts w:hint="default" w:ascii="Times New Roman" w:hAnsi="Times New Roman" w:eastAsia="方正仿宋_GBK" w:cs="Times New Roman"/>
                <w:b w:val="0"/>
                <w:sz w:val="21"/>
                <w:szCs w:val="21"/>
              </w:rPr>
              <w:t>1</w:t>
            </w:r>
          </w:p>
        </w:tc>
        <w:tc>
          <w:tcPr>
            <w:tcW w:w="1276" w:type="dxa"/>
            <w:noWrap w:val="0"/>
            <w:vAlign w:val="top"/>
          </w:tcPr>
          <w:p>
            <w:pPr>
              <w:pStyle w:val="6"/>
              <w:spacing w:before="0" w:beforeAutospacing="0" w:after="0" w:afterAutospacing="0" w:line="480" w:lineRule="exact"/>
              <w:jc w:val="center"/>
              <w:rPr>
                <w:rFonts w:hint="default" w:ascii="Times New Roman" w:hAnsi="Times New Roman" w:eastAsia="方正仿宋_GBK" w:cs="Times New Roman"/>
                <w:color w:val="000000"/>
              </w:rPr>
            </w:pPr>
          </w:p>
        </w:tc>
        <w:tc>
          <w:tcPr>
            <w:tcW w:w="1276" w:type="dxa"/>
            <w:noWrap w:val="0"/>
            <w:vAlign w:val="top"/>
          </w:tcPr>
          <w:p>
            <w:pPr>
              <w:pStyle w:val="6"/>
              <w:spacing w:before="0" w:beforeAutospacing="0" w:after="0" w:afterAutospacing="0" w:line="480" w:lineRule="exact"/>
              <w:jc w:val="center"/>
              <w:rPr>
                <w:rFonts w:hint="default" w:ascii="Times New Roman" w:hAnsi="Times New Roman" w:eastAsia="方正仿宋_GBK" w:cs="Times New Roman"/>
                <w:color w:val="000000"/>
              </w:rPr>
            </w:pPr>
          </w:p>
        </w:tc>
        <w:tc>
          <w:tcPr>
            <w:tcW w:w="2712" w:type="dxa"/>
            <w:noWrap w:val="0"/>
            <w:vAlign w:val="top"/>
          </w:tcPr>
          <w:p>
            <w:pPr>
              <w:pStyle w:val="6"/>
              <w:spacing w:before="0" w:beforeAutospacing="0" w:after="0" w:afterAutospacing="0" w:line="480" w:lineRule="exact"/>
              <w:jc w:val="center"/>
              <w:rPr>
                <w:rFonts w:hint="default" w:ascii="Times New Roman" w:hAnsi="Times New Roman" w:eastAsia="方正仿宋_GBK"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4" w:type="dxa"/>
            <w:noWrap w:val="0"/>
            <w:vAlign w:val="center"/>
          </w:tcPr>
          <w:p>
            <w:pPr>
              <w:pStyle w:val="6"/>
              <w:spacing w:before="0" w:beforeAutospacing="0" w:after="0" w:afterAutospacing="0" w:line="48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2</w:t>
            </w:r>
          </w:p>
        </w:tc>
        <w:tc>
          <w:tcPr>
            <w:tcW w:w="2552" w:type="dxa"/>
            <w:noWrap w:val="0"/>
            <w:vAlign w:val="center"/>
          </w:tcPr>
          <w:p>
            <w:pPr>
              <w:pStyle w:val="6"/>
              <w:spacing w:before="0" w:beforeAutospacing="0" w:after="0" w:afterAutospacing="0" w:line="480" w:lineRule="exact"/>
              <w:jc w:val="center"/>
              <w:rPr>
                <w:rStyle w:val="9"/>
                <w:rFonts w:hint="default" w:ascii="Times New Roman" w:hAnsi="Times New Roman" w:eastAsia="方正仿宋_GBK" w:cs="Times New Roman"/>
                <w:b w:val="0"/>
                <w:sz w:val="21"/>
                <w:szCs w:val="21"/>
                <w:lang w:val="en-US" w:eastAsia="zh-CN"/>
              </w:rPr>
            </w:pPr>
            <w:r>
              <w:rPr>
                <w:rStyle w:val="9"/>
                <w:rFonts w:hint="default" w:ascii="Times New Roman" w:hAnsi="Times New Roman" w:eastAsia="方正仿宋_GBK" w:cs="Times New Roman"/>
                <w:b w:val="0"/>
                <w:sz w:val="21"/>
                <w:szCs w:val="21"/>
                <w:lang w:val="en-US" w:eastAsia="zh-CN"/>
              </w:rPr>
              <w:t>安全服务</w:t>
            </w:r>
          </w:p>
        </w:tc>
        <w:tc>
          <w:tcPr>
            <w:tcW w:w="850" w:type="dxa"/>
            <w:noWrap w:val="0"/>
            <w:vAlign w:val="top"/>
          </w:tcPr>
          <w:p>
            <w:pPr>
              <w:pStyle w:val="6"/>
              <w:spacing w:before="0" w:beforeAutospacing="0" w:after="0" w:afterAutospacing="0" w:line="480" w:lineRule="exact"/>
              <w:jc w:val="center"/>
              <w:rPr>
                <w:rStyle w:val="9"/>
                <w:rFonts w:hint="default" w:ascii="Times New Roman" w:hAnsi="Times New Roman" w:eastAsia="方正仿宋_GBK" w:cs="Times New Roman"/>
                <w:b w:val="0"/>
                <w:sz w:val="21"/>
                <w:szCs w:val="21"/>
              </w:rPr>
            </w:pPr>
            <w:r>
              <w:rPr>
                <w:rStyle w:val="9"/>
                <w:rFonts w:hint="default" w:ascii="Times New Roman" w:hAnsi="Times New Roman" w:eastAsia="方正仿宋_GBK" w:cs="Times New Roman"/>
                <w:b w:val="0"/>
                <w:sz w:val="21"/>
                <w:szCs w:val="21"/>
              </w:rPr>
              <w:t>1</w:t>
            </w:r>
          </w:p>
        </w:tc>
        <w:tc>
          <w:tcPr>
            <w:tcW w:w="1276" w:type="dxa"/>
            <w:noWrap w:val="0"/>
            <w:vAlign w:val="top"/>
          </w:tcPr>
          <w:p>
            <w:pPr>
              <w:pStyle w:val="6"/>
              <w:spacing w:before="0" w:beforeAutospacing="0" w:after="0" w:afterAutospacing="0" w:line="480" w:lineRule="exact"/>
              <w:jc w:val="center"/>
              <w:rPr>
                <w:rFonts w:hint="default" w:ascii="Times New Roman" w:hAnsi="Times New Roman" w:eastAsia="方正仿宋_GBK" w:cs="Times New Roman"/>
                <w:color w:val="000000"/>
              </w:rPr>
            </w:pPr>
          </w:p>
        </w:tc>
        <w:tc>
          <w:tcPr>
            <w:tcW w:w="1276" w:type="dxa"/>
            <w:noWrap w:val="0"/>
            <w:vAlign w:val="top"/>
          </w:tcPr>
          <w:p>
            <w:pPr>
              <w:pStyle w:val="6"/>
              <w:spacing w:before="0" w:beforeAutospacing="0" w:after="0" w:afterAutospacing="0" w:line="480" w:lineRule="exact"/>
              <w:jc w:val="center"/>
              <w:rPr>
                <w:rFonts w:hint="default" w:ascii="Times New Roman" w:hAnsi="Times New Roman" w:eastAsia="方正仿宋_GBK" w:cs="Times New Roman"/>
                <w:color w:val="000000"/>
              </w:rPr>
            </w:pPr>
          </w:p>
        </w:tc>
        <w:tc>
          <w:tcPr>
            <w:tcW w:w="2712" w:type="dxa"/>
            <w:noWrap w:val="0"/>
            <w:vAlign w:val="top"/>
          </w:tcPr>
          <w:p>
            <w:pPr>
              <w:pStyle w:val="6"/>
              <w:spacing w:before="0" w:beforeAutospacing="0" w:after="0" w:afterAutospacing="0" w:line="480" w:lineRule="exact"/>
              <w:rPr>
                <w:rFonts w:hint="default" w:ascii="Times New Roman" w:hAnsi="Times New Roman" w:eastAsia="方正仿宋_GBK" w:cs="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4" w:type="dxa"/>
            <w:noWrap w:val="0"/>
            <w:vAlign w:val="center"/>
          </w:tcPr>
          <w:p>
            <w:pPr>
              <w:pStyle w:val="6"/>
              <w:spacing w:before="0" w:beforeAutospacing="0" w:after="0" w:afterAutospacing="0" w:line="480" w:lineRule="exact"/>
              <w:jc w:val="center"/>
              <w:rPr>
                <w:rFonts w:hint="default" w:ascii="Times New Roman" w:hAnsi="Times New Roman" w:eastAsia="方正仿宋_GBK" w:cs="Times New Roman"/>
                <w:color w:val="000000"/>
                <w:lang w:eastAsia="zh-CN"/>
              </w:rPr>
            </w:pPr>
            <w:r>
              <w:rPr>
                <w:rFonts w:hint="default" w:ascii="Times New Roman" w:hAnsi="Times New Roman" w:eastAsia="方正仿宋_GBK" w:cs="Times New Roman"/>
                <w:color w:val="000000"/>
                <w:lang w:val="en-US" w:eastAsia="zh-CN"/>
              </w:rPr>
              <w:t>3</w:t>
            </w:r>
          </w:p>
        </w:tc>
        <w:tc>
          <w:tcPr>
            <w:tcW w:w="2552" w:type="dxa"/>
            <w:noWrap w:val="0"/>
            <w:vAlign w:val="center"/>
          </w:tcPr>
          <w:p>
            <w:pPr>
              <w:spacing w:line="560" w:lineRule="exact"/>
              <w:jc w:val="center"/>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竞标报价总计</w:t>
            </w:r>
          </w:p>
        </w:tc>
        <w:tc>
          <w:tcPr>
            <w:tcW w:w="6114" w:type="dxa"/>
            <w:gridSpan w:val="4"/>
            <w:noWrap w:val="0"/>
            <w:vAlign w:val="top"/>
          </w:tcPr>
          <w:p>
            <w:pPr>
              <w:spacing w:line="560" w:lineRule="exact"/>
              <w:ind w:firstLine="480" w:firstLineChars="200"/>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w:t>
            </w:r>
            <w:r>
              <w:rPr>
                <w:rFonts w:hint="default" w:ascii="Times New Roman" w:hAnsi="Times New Roman" w:eastAsia="方正仿宋_GBK" w:cs="Times New Roman"/>
                <w:bCs/>
                <w:sz w:val="24"/>
                <w:szCs w:val="24"/>
                <w:u w:val="single"/>
              </w:rPr>
              <w:t xml:space="preserve">                          </w:t>
            </w:r>
          </w:p>
          <w:p>
            <w:pPr>
              <w:spacing w:line="560" w:lineRule="exact"/>
              <w:ind w:firstLine="480" w:firstLineChars="200"/>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人民币（大写）：</w:t>
            </w:r>
          </w:p>
          <w:p>
            <w:pPr>
              <w:pStyle w:val="6"/>
              <w:spacing w:before="0" w:beforeAutospacing="0" w:after="0" w:afterAutospacing="0" w:line="480" w:lineRule="exact"/>
              <w:ind w:firstLine="480" w:firstLineChars="200"/>
              <w:jc w:val="center"/>
              <w:rPr>
                <w:rFonts w:hint="default" w:ascii="Times New Roman" w:hAnsi="Times New Roman" w:eastAsia="方正仿宋_GBK" w:cs="Times New Roman"/>
                <w:color w:val="000000"/>
              </w:rPr>
            </w:pPr>
            <w:r>
              <w:rPr>
                <w:rFonts w:hint="default" w:ascii="Times New Roman" w:hAnsi="Times New Roman" w:eastAsia="方正仿宋_GBK" w:cs="Times New Roman"/>
                <w:bCs/>
              </w:rPr>
              <w:t>万</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rPr>
              <w:t>仟</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rPr>
              <w:t>佰</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rPr>
              <w:t>拾</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rPr>
              <w:t>圆</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rPr>
              <w:t>角</w:t>
            </w:r>
            <w:r>
              <w:rPr>
                <w:rFonts w:hint="default" w:ascii="Times New Roman" w:hAnsi="Times New Roman" w:eastAsia="方正仿宋_GBK" w:cs="Times New Roman"/>
                <w:bCs/>
                <w:u w:val="single"/>
              </w:rPr>
              <w:t xml:space="preserve">   </w:t>
            </w:r>
            <w:r>
              <w:rPr>
                <w:rFonts w:hint="default" w:ascii="Times New Roman" w:hAnsi="Times New Roman" w:eastAsia="方正仿宋_GBK" w:cs="Times New Roman"/>
                <w:bCs/>
              </w:rPr>
              <w:t>分</w:t>
            </w:r>
          </w:p>
        </w:tc>
      </w:tr>
    </w:tbl>
    <w:p>
      <w:pPr>
        <w:spacing w:line="380" w:lineRule="exact"/>
        <w:ind w:firstLine="480" w:firstLineChars="200"/>
        <w:jc w:val="left"/>
        <w:rPr>
          <w:rFonts w:hint="default" w:ascii="Times New Roman" w:hAnsi="Times New Roman" w:eastAsia="方正仿宋_GBK" w:cs="Times New Roman"/>
          <w:bCs/>
          <w:sz w:val="24"/>
          <w:szCs w:val="24"/>
        </w:rPr>
      </w:pPr>
      <w:r>
        <w:rPr>
          <w:rFonts w:hint="default" w:ascii="Times New Roman" w:hAnsi="Times New Roman" w:eastAsia="方正仿宋_GBK" w:cs="Times New Roman"/>
          <w:sz w:val="24"/>
          <w:szCs w:val="24"/>
        </w:rPr>
        <w:t>注：表中表格行数可自行添加。</w:t>
      </w:r>
      <w:r>
        <w:rPr>
          <w:rFonts w:hint="default" w:ascii="Times New Roman" w:hAnsi="Times New Roman" w:eastAsia="方正仿宋_GBK" w:cs="Times New Roman"/>
          <w:iCs/>
          <w:sz w:val="24"/>
          <w:szCs w:val="24"/>
        </w:rPr>
        <w:t>采购文件中未列出的相关服务和在实施过程中涉及到的其它一切费用应在报价时一并考虑，项目实施过程中不再单独结算。</w:t>
      </w:r>
      <w:r>
        <w:rPr>
          <w:rFonts w:hint="default" w:ascii="Times New Roman" w:hAnsi="Times New Roman" w:eastAsia="方正仿宋_GBK" w:cs="Times New Roman"/>
          <w:sz w:val="24"/>
          <w:szCs w:val="24"/>
          <w:u w:val="single"/>
        </w:rPr>
        <w:t>表中竞标报价总计应与对应报价一览表中投标总价一致。</w:t>
      </w:r>
    </w:p>
    <w:p>
      <w:pPr>
        <w:spacing w:line="560" w:lineRule="exact"/>
        <w:ind w:firstLine="480" w:firstLineChars="2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单位公章：</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 xml:space="preserve">  </w:t>
      </w:r>
    </w:p>
    <w:p>
      <w:pPr>
        <w:spacing w:line="560" w:lineRule="exact"/>
        <w:ind w:firstLine="480" w:firstLineChars="200"/>
        <w:rPr>
          <w:rFonts w:hint="default" w:ascii="Times New Roman" w:hAnsi="Times New Roman" w:eastAsia="方正仿宋_GBK" w:cs="Times New Roman"/>
          <w:sz w:val="24"/>
          <w:szCs w:val="24"/>
          <w:u w:val="single"/>
        </w:rPr>
      </w:pPr>
      <w:r>
        <w:rPr>
          <w:rFonts w:hint="default" w:ascii="Times New Roman" w:hAnsi="Times New Roman" w:eastAsia="方正仿宋_GBK" w:cs="Times New Roman"/>
          <w:sz w:val="24"/>
          <w:szCs w:val="24"/>
        </w:rPr>
        <w:t>项目联系人签字或盖章：</w:t>
      </w:r>
      <w:r>
        <w:rPr>
          <w:rFonts w:hint="default" w:ascii="Times New Roman" w:hAnsi="Times New Roman" w:eastAsia="方正仿宋_GBK" w:cs="Times New Roman"/>
          <w:sz w:val="24"/>
          <w:szCs w:val="24"/>
          <w:u w:val="single"/>
        </w:rPr>
        <w:t xml:space="preserve">               </w:t>
      </w:r>
    </w:p>
    <w:p>
      <w:pPr>
        <w:pStyle w:val="4"/>
        <w:keepNext w:val="0"/>
        <w:keepLines w:val="0"/>
        <w:pageBreakBefore w:val="0"/>
        <w:widowControl w:val="0"/>
        <w:kinsoku/>
        <w:wordWrap/>
        <w:overflowPunct/>
        <w:topLinePunct w:val="0"/>
        <w:autoSpaceDE/>
        <w:autoSpaceDN/>
        <w:bidi w:val="0"/>
        <w:adjustRightInd w:val="0"/>
        <w:snapToGrid/>
        <w:spacing w:line="540" w:lineRule="exact"/>
        <w:ind w:left="0" w:leftChars="0" w:firstLine="480" w:firstLineChars="200"/>
        <w:textAlignment w:val="baseline"/>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项目联系人联系电话：</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 xml:space="preserve">                   </w:t>
      </w:r>
    </w:p>
    <w:p>
      <w:pPr>
        <w:pStyle w:val="6"/>
        <w:spacing w:before="0" w:beforeAutospacing="0" w:after="0" w:afterAutospacing="0" w:line="480" w:lineRule="auto"/>
        <w:ind w:firstLine="600" w:firstLineChars="200"/>
        <w:jc w:val="center"/>
        <w:rPr>
          <w:rFonts w:hint="default" w:ascii="Times New Roman" w:hAnsi="Times New Roman" w:eastAsia="方正小标宋_GBK" w:cs="Times New Roman"/>
          <w:color w:val="000000"/>
          <w:sz w:val="30"/>
          <w:szCs w:val="30"/>
          <w:lang w:val="en-US" w:eastAsia="zh-CN"/>
        </w:rPr>
      </w:pPr>
      <w:r>
        <w:rPr>
          <w:rFonts w:hint="default" w:ascii="Times New Roman" w:hAnsi="Times New Roman" w:eastAsia="方正小标宋_GBK" w:cs="Times New Roman"/>
          <w:color w:val="000000"/>
          <w:sz w:val="30"/>
          <w:szCs w:val="30"/>
          <w:lang w:val="en-US" w:eastAsia="zh-CN"/>
        </w:rPr>
        <w:br w:type="page"/>
      </w:r>
      <w:r>
        <w:rPr>
          <w:rFonts w:hint="default" w:ascii="Times New Roman" w:hAnsi="Times New Roman" w:eastAsia="方正小标宋_GBK" w:cs="Times New Roman"/>
          <w:color w:val="000000"/>
          <w:sz w:val="30"/>
          <w:szCs w:val="30"/>
          <w:lang w:val="en-US" w:eastAsia="zh-CN"/>
        </w:rPr>
        <w:t>响应声明及承诺函</w:t>
      </w:r>
    </w:p>
    <w:p>
      <w:pPr>
        <w:pStyle w:val="10"/>
        <w:bidi w:val="0"/>
        <w:spacing w:line="500" w:lineRule="exact"/>
        <w:jc w:val="left"/>
        <w:rPr>
          <w:rStyle w:val="8"/>
          <w:rFonts w:hint="default" w:ascii="Times New Roman" w:hAnsi="Times New Roman" w:eastAsia="方正仿宋_GBK" w:cs="Times New Roman"/>
          <w:sz w:val="24"/>
          <w:szCs w:val="24"/>
          <w:u w:val="single"/>
          <w:lang w:val="en-US" w:eastAsia="zh-CN" w:bidi="ar-SA"/>
        </w:rPr>
      </w:pPr>
      <w:r>
        <w:rPr>
          <w:rStyle w:val="8"/>
          <w:rFonts w:hint="default" w:ascii="Times New Roman" w:hAnsi="Times New Roman" w:eastAsia="方正仿宋_GBK" w:cs="Times New Roman"/>
          <w:sz w:val="24"/>
          <w:szCs w:val="24"/>
          <w:u w:val="single"/>
          <w:lang w:val="en-US" w:eastAsia="zh-CN" w:bidi="ar-SA"/>
        </w:rPr>
        <w:t>宿迁市政务服务中心：</w:t>
      </w:r>
    </w:p>
    <w:p>
      <w:pPr>
        <w:pStyle w:val="10"/>
        <w:bidi w:val="0"/>
        <w:spacing w:line="500" w:lineRule="exact"/>
        <w:ind w:firstLine="480" w:firstLineChars="200"/>
        <w:jc w:val="left"/>
        <w:rPr>
          <w:rStyle w:val="8"/>
          <w:rFonts w:hint="default" w:ascii="Times New Roman" w:hAnsi="Times New Roman" w:eastAsia="方正仿宋_GBK" w:cs="Times New Roman"/>
          <w:sz w:val="24"/>
          <w:szCs w:val="24"/>
          <w:lang w:val="en-US" w:eastAsia="zh-CN" w:bidi="ar-SA"/>
        </w:rPr>
      </w:pPr>
      <w:r>
        <w:rPr>
          <w:rStyle w:val="8"/>
          <w:rFonts w:hint="default" w:ascii="Times New Roman" w:hAnsi="Times New Roman" w:eastAsia="方正仿宋_GBK" w:cs="Times New Roman"/>
          <w:sz w:val="24"/>
          <w:szCs w:val="24"/>
          <w:lang w:val="en-US" w:eastAsia="zh-CN" w:bidi="ar-SA"/>
        </w:rPr>
        <w:t>根据已收到的宿迁市便民方舟等级保护测评及安全服务项目的比价文件，我单位在履行服务过程中做出如下承诺：</w:t>
      </w:r>
    </w:p>
    <w:p>
      <w:pPr>
        <w:pStyle w:val="10"/>
        <w:bidi w:val="0"/>
        <w:spacing w:line="500" w:lineRule="exact"/>
        <w:ind w:firstLine="480" w:firstLineChars="200"/>
        <w:jc w:val="left"/>
        <w:rPr>
          <w:rStyle w:val="8"/>
          <w:rFonts w:hint="default" w:ascii="Times New Roman" w:hAnsi="Times New Roman" w:eastAsia="方正仿宋_GBK" w:cs="Times New Roman"/>
          <w:sz w:val="24"/>
          <w:szCs w:val="24"/>
          <w:lang w:val="en-US" w:eastAsia="zh-CN" w:bidi="ar-SA"/>
        </w:rPr>
      </w:pPr>
      <w:r>
        <w:rPr>
          <w:rStyle w:val="8"/>
          <w:rFonts w:hint="default" w:ascii="Times New Roman" w:hAnsi="Times New Roman" w:eastAsia="方正仿宋_GBK" w:cs="Times New Roman"/>
          <w:sz w:val="24"/>
          <w:szCs w:val="24"/>
          <w:lang w:val="en-US" w:eastAsia="zh-CN" w:bidi="ar-SA"/>
        </w:rPr>
        <w:t>一、我方在参加本次采购活动前三年内（自本项目比价时间之日起计算），在经营活动中没有重大违法记录（指因违法经营受到刑事处罚或者责令停产停业、吊销许可证或者执照、较大数额罚款等行政处罚）。</w:t>
      </w:r>
    </w:p>
    <w:p>
      <w:pPr>
        <w:pStyle w:val="10"/>
        <w:bidi w:val="0"/>
        <w:spacing w:line="500" w:lineRule="exact"/>
        <w:ind w:firstLine="480" w:firstLineChars="200"/>
        <w:jc w:val="left"/>
        <w:rPr>
          <w:rStyle w:val="8"/>
          <w:rFonts w:hint="default" w:ascii="Times New Roman" w:hAnsi="Times New Roman" w:eastAsia="方正仿宋_GBK" w:cs="Times New Roman"/>
          <w:sz w:val="24"/>
          <w:szCs w:val="24"/>
          <w:lang w:val="en-US" w:eastAsia="zh-CN" w:bidi="ar-SA"/>
        </w:rPr>
      </w:pPr>
      <w:r>
        <w:rPr>
          <w:rStyle w:val="8"/>
          <w:rFonts w:hint="default" w:ascii="Times New Roman" w:hAnsi="Times New Roman" w:eastAsia="方正仿宋_GBK" w:cs="Times New Roman"/>
          <w:sz w:val="24"/>
          <w:szCs w:val="24"/>
          <w:lang w:val="en-US" w:eastAsia="zh-CN" w:bidi="ar-SA"/>
        </w:rPr>
        <w:t>二、我方按你方需求要求提供相应服务，服务内容包括（由供应商自行填写），按照服务次数在有效期内按质量提供，并派经验丰富的工程师参与本项目的相关工作，我方将按《中华人民共和国民法典（第三编合同）》及其他有关法律、法规的规定，按期、按质、按量交付采购单位，全面做到履约守信；</w:t>
      </w:r>
    </w:p>
    <w:p>
      <w:pPr>
        <w:pStyle w:val="10"/>
        <w:bidi w:val="0"/>
        <w:spacing w:line="500" w:lineRule="exact"/>
        <w:ind w:firstLine="480" w:firstLineChars="200"/>
        <w:jc w:val="left"/>
        <w:rPr>
          <w:rStyle w:val="8"/>
          <w:rFonts w:hint="default" w:ascii="Times New Roman" w:hAnsi="Times New Roman" w:eastAsia="方正仿宋_GBK" w:cs="Times New Roman"/>
          <w:sz w:val="24"/>
          <w:szCs w:val="24"/>
          <w:lang w:val="en-US" w:eastAsia="zh-CN" w:bidi="ar-SA"/>
        </w:rPr>
      </w:pPr>
      <w:r>
        <w:rPr>
          <w:rStyle w:val="8"/>
          <w:rFonts w:hint="default" w:ascii="Times New Roman" w:hAnsi="Times New Roman" w:eastAsia="方正仿宋_GBK" w:cs="Times New Roman"/>
          <w:sz w:val="24"/>
          <w:szCs w:val="24"/>
          <w:lang w:val="en-US" w:eastAsia="zh-CN" w:bidi="ar-SA"/>
        </w:rPr>
        <w:t>三、我方若违背本声明及承诺约定，经查实，自愿接受采购人及相关主管部门相应的规定处理，并依法承担相应的法律责任。</w:t>
      </w:r>
    </w:p>
    <w:p>
      <w:pPr>
        <w:pStyle w:val="10"/>
        <w:bidi w:val="0"/>
        <w:spacing w:line="500" w:lineRule="exact"/>
        <w:ind w:firstLine="480" w:firstLineChars="200"/>
        <w:jc w:val="left"/>
        <w:rPr>
          <w:rStyle w:val="8"/>
          <w:rFonts w:hint="default" w:ascii="Times New Roman" w:hAnsi="Times New Roman" w:eastAsia="方正仿宋_GBK" w:cs="Times New Roman"/>
          <w:sz w:val="24"/>
          <w:szCs w:val="24"/>
          <w:lang w:val="en-US" w:eastAsia="zh-CN" w:bidi="ar-SA"/>
        </w:rPr>
      </w:pPr>
      <w:r>
        <w:rPr>
          <w:rStyle w:val="8"/>
          <w:rFonts w:hint="default" w:ascii="Times New Roman" w:hAnsi="Times New Roman" w:eastAsia="方正仿宋_GBK" w:cs="Times New Roman"/>
          <w:sz w:val="24"/>
          <w:szCs w:val="24"/>
          <w:lang w:val="en-US" w:eastAsia="zh-CN" w:bidi="ar-SA"/>
        </w:rPr>
        <w:t>四、我方同意采购人将本声明及承诺函上网公开。</w:t>
      </w:r>
    </w:p>
    <w:p>
      <w:pPr>
        <w:pStyle w:val="10"/>
        <w:bidi w:val="0"/>
        <w:spacing w:line="500" w:lineRule="exact"/>
        <w:ind w:firstLine="480" w:firstLineChars="200"/>
        <w:jc w:val="left"/>
        <w:rPr>
          <w:rStyle w:val="8"/>
          <w:rFonts w:hint="default" w:ascii="Times New Roman" w:hAnsi="Times New Roman" w:eastAsia="方正仿宋_GBK" w:cs="Times New Roman"/>
          <w:sz w:val="24"/>
          <w:szCs w:val="24"/>
          <w:lang w:val="en-US" w:eastAsia="zh-CN" w:bidi="ar-SA"/>
        </w:rPr>
      </w:pPr>
      <w:r>
        <w:rPr>
          <w:rStyle w:val="8"/>
          <w:rFonts w:hint="default" w:ascii="Times New Roman" w:hAnsi="Times New Roman" w:eastAsia="方正仿宋_GBK" w:cs="Times New Roman"/>
          <w:sz w:val="24"/>
          <w:szCs w:val="24"/>
          <w:lang w:val="en-US" w:eastAsia="zh-CN" w:bidi="ar-SA"/>
        </w:rPr>
        <w:t xml:space="preserve">供应商名称： </w:t>
      </w:r>
      <w:r>
        <w:rPr>
          <w:rStyle w:val="8"/>
          <w:rFonts w:hint="default" w:ascii="Times New Roman" w:hAnsi="Times New Roman" w:eastAsia="方正仿宋_GBK" w:cs="Times New Roman"/>
          <w:sz w:val="24"/>
          <w:szCs w:val="24"/>
          <w:u w:val="single"/>
          <w:lang w:val="en-US" w:eastAsia="zh-CN" w:bidi="ar-SA"/>
        </w:rPr>
        <w:t xml:space="preserve">          </w:t>
      </w:r>
      <w:r>
        <w:rPr>
          <w:rStyle w:val="8"/>
          <w:rFonts w:hint="default" w:ascii="Times New Roman" w:hAnsi="Times New Roman" w:eastAsia="方正仿宋_GBK" w:cs="Times New Roman"/>
          <w:sz w:val="24"/>
          <w:szCs w:val="24"/>
          <w:lang w:val="en-US" w:eastAsia="zh-CN" w:bidi="ar-SA"/>
        </w:rPr>
        <w:t>（盖章）</w:t>
      </w:r>
    </w:p>
    <w:p>
      <w:pPr>
        <w:pStyle w:val="10"/>
        <w:bidi w:val="0"/>
        <w:spacing w:line="500" w:lineRule="exact"/>
        <w:ind w:firstLine="480" w:firstLineChars="200"/>
        <w:jc w:val="left"/>
        <w:rPr>
          <w:rStyle w:val="8"/>
          <w:rFonts w:hint="default" w:ascii="Times New Roman" w:hAnsi="Times New Roman" w:eastAsia="方正仿宋_GBK" w:cs="Times New Roman"/>
          <w:sz w:val="24"/>
          <w:szCs w:val="24"/>
          <w:lang w:val="en-US" w:eastAsia="zh-CN" w:bidi="ar-SA"/>
        </w:rPr>
      </w:pPr>
      <w:r>
        <w:rPr>
          <w:rStyle w:val="8"/>
          <w:rFonts w:hint="default" w:ascii="Times New Roman" w:hAnsi="Times New Roman" w:eastAsia="方正仿宋_GBK" w:cs="Times New Roman"/>
          <w:sz w:val="24"/>
          <w:szCs w:val="24"/>
          <w:lang w:val="en-US" w:eastAsia="zh-CN" w:bidi="ar-SA"/>
        </w:rPr>
        <w:t>法定代表人（负责人）：</w:t>
      </w:r>
      <w:r>
        <w:rPr>
          <w:rStyle w:val="8"/>
          <w:rFonts w:hint="default" w:ascii="Times New Roman" w:hAnsi="Times New Roman" w:eastAsia="方正仿宋_GBK" w:cs="Times New Roman"/>
          <w:sz w:val="24"/>
          <w:szCs w:val="24"/>
          <w:u w:val="single"/>
          <w:lang w:val="en-US" w:eastAsia="zh-CN" w:bidi="ar-SA"/>
        </w:rPr>
        <w:t xml:space="preserve">          </w:t>
      </w:r>
    </w:p>
    <w:p>
      <w:pPr>
        <w:pStyle w:val="10"/>
        <w:bidi w:val="0"/>
        <w:ind w:firstLine="480" w:firstLineChars="200"/>
        <w:rPr>
          <w:rStyle w:val="8"/>
          <w:rFonts w:hint="default" w:ascii="Times New Roman" w:hAnsi="Times New Roman" w:eastAsia="宋体" w:cs="Times New Roman"/>
          <w:lang w:val="en-US" w:eastAsia="zh-CN" w:bidi="ar-SA"/>
        </w:rPr>
      </w:pPr>
      <w:r>
        <w:rPr>
          <w:rStyle w:val="8"/>
          <w:rFonts w:hint="default" w:ascii="Times New Roman" w:hAnsi="Times New Roman" w:eastAsia="方正仿宋_GBK" w:cs="Times New Roman"/>
          <w:sz w:val="24"/>
          <w:szCs w:val="24"/>
          <w:lang w:val="en-US" w:eastAsia="zh-CN" w:bidi="ar-SA"/>
        </w:rPr>
        <w:t>日期：    年    月   日</w:t>
      </w:r>
    </w:p>
    <w:p>
      <w:pPr>
        <w:pStyle w:val="4"/>
        <w:keepNext w:val="0"/>
        <w:keepLines w:val="0"/>
        <w:pageBreakBefore w:val="0"/>
        <w:widowControl w:val="0"/>
        <w:kinsoku/>
        <w:wordWrap/>
        <w:overflowPunct/>
        <w:topLinePunct w:val="0"/>
        <w:autoSpaceDE/>
        <w:autoSpaceDN/>
        <w:bidi w:val="0"/>
        <w:adjustRightInd w:val="0"/>
        <w:snapToGrid/>
        <w:spacing w:line="540" w:lineRule="exact"/>
        <w:ind w:left="0" w:leftChars="0" w:firstLine="0" w:firstLineChars="0"/>
        <w:textAlignment w:val="baseline"/>
        <w:rPr>
          <w:rFonts w:hint="default" w:ascii="Times New Roman" w:hAnsi="Times New Roman" w:eastAsia="仿宋" w:cs="Times New Roman"/>
          <w:kern w:val="2"/>
          <w:sz w:val="28"/>
          <w:szCs w:val="28"/>
          <w:lang w:val="en-US" w:eastAsia="zh-CN" w:bidi="ar-SA"/>
        </w:rPr>
        <w:sectPr>
          <w:headerReference r:id="rId3" w:type="default"/>
          <w:pgSz w:w="11906" w:h="16838"/>
          <w:pgMar w:top="2098" w:right="1531" w:bottom="1928" w:left="1531" w:header="851" w:footer="992" w:gutter="0"/>
          <w:cols w:space="720" w:num="1"/>
          <w:docGrid w:type="lines" w:linePitch="312" w:charSpace="0"/>
        </w:sectPr>
      </w:pPr>
    </w:p>
    <w:p>
      <w:pPr>
        <w:pStyle w:val="6"/>
        <w:spacing w:before="0" w:beforeAutospacing="0" w:after="0" w:afterAutospacing="0" w:line="480" w:lineRule="auto"/>
        <w:ind w:firstLine="600" w:firstLineChars="200"/>
        <w:jc w:val="center"/>
        <w:rPr>
          <w:rFonts w:hint="default" w:ascii="Times New Roman" w:hAnsi="Times New Roman" w:eastAsia="方正小标宋_GBK" w:cs="Times New Roman"/>
          <w:b w:val="0"/>
          <w:bCs w:val="0"/>
          <w:color w:val="000000"/>
          <w:sz w:val="30"/>
          <w:szCs w:val="30"/>
          <w:lang w:val="en-US" w:eastAsia="zh-CN"/>
        </w:rPr>
      </w:pPr>
      <w:bookmarkStart w:id="3" w:name="_Toc7051"/>
      <w:r>
        <w:rPr>
          <w:rFonts w:hint="default" w:ascii="Times New Roman" w:hAnsi="Times New Roman" w:eastAsia="方正小标宋_GBK" w:cs="Times New Roman"/>
          <w:b w:val="0"/>
          <w:bCs w:val="0"/>
          <w:color w:val="000000"/>
          <w:sz w:val="30"/>
          <w:szCs w:val="30"/>
          <w:lang w:val="en-US" w:eastAsia="zh-CN"/>
        </w:rPr>
        <w:t>安全服务清单</w:t>
      </w:r>
      <w:bookmarkEnd w:id="3"/>
    </w:p>
    <w:tbl>
      <w:tblPr>
        <w:tblStyle w:val="7"/>
        <w:tblW w:w="13012" w:type="dxa"/>
        <w:jc w:val="center"/>
        <w:tblLayout w:type="fixed"/>
        <w:tblCellMar>
          <w:top w:w="0" w:type="dxa"/>
          <w:left w:w="108" w:type="dxa"/>
          <w:bottom w:w="0" w:type="dxa"/>
          <w:right w:w="108" w:type="dxa"/>
        </w:tblCellMar>
      </w:tblPr>
      <w:tblGrid>
        <w:gridCol w:w="678"/>
        <w:gridCol w:w="1515"/>
        <w:gridCol w:w="1845"/>
        <w:gridCol w:w="6760"/>
        <w:gridCol w:w="1051"/>
        <w:gridCol w:w="1163"/>
      </w:tblGrid>
      <w:tr>
        <w:tblPrEx>
          <w:tblCellMar>
            <w:top w:w="0" w:type="dxa"/>
            <w:left w:w="108" w:type="dxa"/>
            <w:bottom w:w="0" w:type="dxa"/>
            <w:right w:w="108" w:type="dxa"/>
          </w:tblCellMar>
        </w:tblPrEx>
        <w:trPr>
          <w:trHeight w:val="911" w:hRule="atLeast"/>
          <w:jc w:val="center"/>
        </w:trPr>
        <w:tc>
          <w:tcPr>
            <w:tcW w:w="678" w:type="dxa"/>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kern w:val="0"/>
                <w:sz w:val="22"/>
                <w:szCs w:val="22"/>
              </w:rPr>
            </w:pPr>
            <w:r>
              <w:rPr>
                <w:rFonts w:hint="default" w:ascii="Times New Roman" w:hAnsi="Times New Roman" w:eastAsia="方正黑体_GBK" w:cs="Times New Roman"/>
                <w:b w:val="0"/>
                <w:bCs w:val="0"/>
                <w:kern w:val="0"/>
                <w:sz w:val="22"/>
                <w:szCs w:val="22"/>
              </w:rPr>
              <w:t>序号</w:t>
            </w:r>
          </w:p>
        </w:tc>
        <w:tc>
          <w:tcPr>
            <w:tcW w:w="1515" w:type="dxa"/>
            <w:tcBorders>
              <w:top w:val="single" w:color="auto" w:sz="4" w:space="0"/>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kern w:val="0"/>
                <w:sz w:val="22"/>
                <w:szCs w:val="22"/>
              </w:rPr>
            </w:pPr>
            <w:r>
              <w:rPr>
                <w:rFonts w:hint="default" w:ascii="Times New Roman" w:hAnsi="Times New Roman" w:eastAsia="方正黑体_GBK" w:cs="Times New Roman"/>
                <w:b w:val="0"/>
                <w:bCs w:val="0"/>
                <w:kern w:val="0"/>
                <w:sz w:val="22"/>
                <w:szCs w:val="22"/>
              </w:rPr>
              <w:t>服务名称</w:t>
            </w:r>
          </w:p>
        </w:tc>
        <w:tc>
          <w:tcPr>
            <w:tcW w:w="1845" w:type="dxa"/>
            <w:tcBorders>
              <w:top w:val="single" w:color="auto" w:sz="4" w:space="0"/>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kern w:val="0"/>
                <w:sz w:val="22"/>
                <w:szCs w:val="22"/>
              </w:rPr>
            </w:pPr>
            <w:r>
              <w:rPr>
                <w:rFonts w:hint="default" w:ascii="Times New Roman" w:hAnsi="Times New Roman" w:eastAsia="方正黑体_GBK" w:cs="Times New Roman"/>
                <w:b w:val="0"/>
                <w:bCs w:val="0"/>
                <w:kern w:val="0"/>
                <w:sz w:val="22"/>
                <w:szCs w:val="22"/>
              </w:rPr>
              <w:t>服务内容</w:t>
            </w:r>
          </w:p>
        </w:tc>
        <w:tc>
          <w:tcPr>
            <w:tcW w:w="6760" w:type="dxa"/>
            <w:tcBorders>
              <w:top w:val="single" w:color="auto" w:sz="4" w:space="0"/>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kern w:val="0"/>
                <w:sz w:val="22"/>
                <w:szCs w:val="22"/>
                <w:lang w:eastAsia="zh-CN"/>
              </w:rPr>
            </w:pPr>
            <w:r>
              <w:rPr>
                <w:rFonts w:hint="default" w:ascii="Times New Roman" w:hAnsi="Times New Roman" w:eastAsia="方正黑体_GBK" w:cs="Times New Roman"/>
                <w:b w:val="0"/>
                <w:bCs w:val="0"/>
                <w:kern w:val="0"/>
                <w:sz w:val="22"/>
                <w:szCs w:val="22"/>
              </w:rPr>
              <w:t>服务</w:t>
            </w:r>
            <w:r>
              <w:rPr>
                <w:rFonts w:hint="default" w:ascii="Times New Roman" w:hAnsi="Times New Roman" w:eastAsia="方正黑体_GBK" w:cs="Times New Roman"/>
                <w:b w:val="0"/>
                <w:bCs w:val="0"/>
                <w:kern w:val="0"/>
                <w:sz w:val="22"/>
                <w:szCs w:val="22"/>
                <w:lang w:eastAsia="zh-CN"/>
              </w:rPr>
              <w:t>详情</w:t>
            </w:r>
          </w:p>
        </w:tc>
        <w:tc>
          <w:tcPr>
            <w:tcW w:w="1051" w:type="dxa"/>
            <w:tcBorders>
              <w:top w:val="single" w:color="auto" w:sz="4" w:space="0"/>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b w:val="0"/>
                <w:bCs w:val="0"/>
                <w:kern w:val="0"/>
                <w:sz w:val="22"/>
                <w:szCs w:val="22"/>
              </w:rPr>
            </w:pPr>
            <w:r>
              <w:rPr>
                <w:rFonts w:hint="default" w:ascii="Times New Roman" w:hAnsi="Times New Roman" w:eastAsia="方正黑体_GBK" w:cs="Times New Roman"/>
                <w:b w:val="0"/>
                <w:bCs w:val="0"/>
                <w:kern w:val="0"/>
                <w:sz w:val="22"/>
                <w:szCs w:val="22"/>
              </w:rPr>
              <w:t>单位</w:t>
            </w:r>
          </w:p>
        </w:tc>
        <w:tc>
          <w:tcPr>
            <w:tcW w:w="1163" w:type="dxa"/>
            <w:tcBorders>
              <w:top w:val="single" w:color="auto" w:sz="4" w:space="0"/>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textAlignment w:val="auto"/>
              <w:rPr>
                <w:rFonts w:hint="default" w:ascii="Times New Roman" w:hAnsi="Times New Roman" w:eastAsia="方正黑体_GBK" w:cs="Times New Roman"/>
                <w:b w:val="0"/>
                <w:bCs w:val="0"/>
                <w:kern w:val="0"/>
                <w:sz w:val="22"/>
                <w:szCs w:val="22"/>
              </w:rPr>
            </w:pPr>
            <w:r>
              <w:rPr>
                <w:rFonts w:hint="default" w:ascii="Times New Roman" w:hAnsi="Times New Roman" w:eastAsia="方正黑体_GBK" w:cs="Times New Roman"/>
                <w:b w:val="0"/>
                <w:bCs w:val="0"/>
                <w:kern w:val="0"/>
                <w:sz w:val="22"/>
                <w:szCs w:val="22"/>
              </w:rPr>
              <w:t>输出</w:t>
            </w:r>
          </w:p>
          <w:p>
            <w:pPr>
              <w:keepNext w:val="0"/>
              <w:keepLines w:val="0"/>
              <w:pageBreakBefore w:val="0"/>
              <w:widowControl/>
              <w:kinsoku/>
              <w:wordWrap/>
              <w:overflowPunct/>
              <w:topLinePunct w:val="0"/>
              <w:autoSpaceDE/>
              <w:autoSpaceDN/>
              <w:bidi w:val="0"/>
              <w:adjustRightInd/>
              <w:snapToGrid/>
              <w:spacing w:line="360" w:lineRule="exact"/>
              <w:ind w:firstLine="440" w:firstLineChars="200"/>
              <w:jc w:val="center"/>
              <w:textAlignment w:val="auto"/>
              <w:rPr>
                <w:rFonts w:hint="default" w:ascii="Times New Roman" w:hAnsi="Times New Roman" w:eastAsia="方正黑体_GBK" w:cs="Times New Roman"/>
                <w:b w:val="0"/>
                <w:bCs w:val="0"/>
                <w:kern w:val="0"/>
                <w:sz w:val="22"/>
                <w:szCs w:val="22"/>
              </w:rPr>
            </w:pPr>
            <w:r>
              <w:rPr>
                <w:rFonts w:hint="default" w:ascii="Times New Roman" w:hAnsi="Times New Roman" w:eastAsia="方正黑体_GBK" w:cs="Times New Roman"/>
                <w:b w:val="0"/>
                <w:bCs w:val="0"/>
                <w:kern w:val="0"/>
                <w:sz w:val="22"/>
                <w:szCs w:val="22"/>
              </w:rPr>
              <w:t>成果</w:t>
            </w:r>
          </w:p>
        </w:tc>
      </w:tr>
      <w:tr>
        <w:tblPrEx>
          <w:tblCellMar>
            <w:top w:w="0" w:type="dxa"/>
            <w:left w:w="108" w:type="dxa"/>
            <w:bottom w:w="0" w:type="dxa"/>
            <w:right w:w="108" w:type="dxa"/>
          </w:tblCellMar>
        </w:tblPrEx>
        <w:trPr>
          <w:trHeight w:val="1845" w:hRule="atLeast"/>
          <w:jc w:val="center"/>
        </w:trPr>
        <w:tc>
          <w:tcPr>
            <w:tcW w:w="678"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安全运维</w:t>
            </w:r>
          </w:p>
        </w:tc>
        <w:tc>
          <w:tcPr>
            <w:tcW w:w="1515"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auto"/>
                <w:kern w:val="0"/>
                <w:sz w:val="21"/>
                <w:szCs w:val="21"/>
                <w:lang w:val="en-US" w:eastAsia="zh-CN" w:bidi="ar-SA"/>
              </w:rPr>
            </w:pPr>
            <w:r>
              <w:rPr>
                <w:rFonts w:hint="default" w:ascii="Times New Roman" w:hAnsi="Times New Roman" w:eastAsia="方正仿宋_GBK" w:cs="Times New Roman"/>
                <w:kern w:val="0"/>
                <w:szCs w:val="21"/>
                <w:lang w:val="en-US" w:eastAsia="zh-CN"/>
              </w:rPr>
              <w:t>数据安全风险评估</w:t>
            </w:r>
          </w:p>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p>
        </w:tc>
        <w:tc>
          <w:tcPr>
            <w:tcW w:w="18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color w:val="auto"/>
                <w:kern w:val="0"/>
                <w:sz w:val="21"/>
                <w:szCs w:val="21"/>
                <w:lang w:val="en-US" w:eastAsia="zh-CN" w:bidi="ar-SA"/>
              </w:rPr>
            </w:pPr>
            <w:r>
              <w:rPr>
                <w:rFonts w:hint="default" w:ascii="Times New Roman" w:hAnsi="Times New Roman" w:eastAsia="方正仿宋_GBK" w:cs="Times New Roman"/>
                <w:kern w:val="0"/>
                <w:szCs w:val="21"/>
                <w:lang w:val="en-US" w:eastAsia="zh-CN"/>
              </w:rPr>
              <w:t>数据和数据处理活动识别</w:t>
            </w:r>
          </w:p>
        </w:tc>
        <w:tc>
          <w:tcPr>
            <w:tcW w:w="67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Cs w:val="21"/>
                <w:lang w:val="en-US" w:eastAsia="zh-CN"/>
              </w:rPr>
              <w:t>针对被评估的业务和信息系统，识别处理的数据情况，输出数据情况清单。识别内容包括但不限于：识别结构化和非结构化数据资产清单；识别数据分类分级情况；识别处理的个人信息及其在业务和信息系统的分布情况等；</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 w:val="21"/>
                <w:szCs w:val="21"/>
                <w:lang w:val="en-US" w:eastAsia="zh-CN" w:bidi="ar-SA"/>
              </w:rPr>
            </w:pPr>
            <w:r>
              <w:rPr>
                <w:rFonts w:hint="default" w:ascii="Times New Roman" w:hAnsi="Times New Roman" w:eastAsia="方正仿宋_GBK" w:cs="Times New Roman"/>
                <w:kern w:val="0"/>
                <w:szCs w:val="21"/>
                <w:lang w:val="en-US" w:eastAsia="zh-CN"/>
              </w:rPr>
              <w:t>针对被评估的业务或数据，识别开展的数据处理活动情况，输出数据处理情况清单。识别内容包括：数据收集情况、数据存储情况、数据传输情况、数据使用和加工情况、数据提供情况、数据公开情况等。</w:t>
            </w:r>
          </w:p>
        </w:tc>
        <w:tc>
          <w:tcPr>
            <w:tcW w:w="1051" w:type="dxa"/>
            <w:vMerge w:val="restart"/>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lang w:val="en-US" w:eastAsia="zh-CN"/>
              </w:rPr>
            </w:pPr>
            <w:r>
              <w:rPr>
                <w:rFonts w:hint="eastAsia" w:ascii="Times New Roman" w:hAnsi="Times New Roman" w:eastAsia="方正仿宋_GBK" w:cs="Times New Roman"/>
                <w:kern w:val="0"/>
                <w:szCs w:val="21"/>
                <w:lang w:val="en-US" w:eastAsia="zh-CN"/>
              </w:rPr>
              <w:t>1次/年</w:t>
            </w:r>
          </w:p>
        </w:tc>
        <w:tc>
          <w:tcPr>
            <w:tcW w:w="1163" w:type="dxa"/>
            <w:vMerge w:val="restart"/>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Cs w:val="21"/>
                <w:lang w:val="en-US" w:eastAsia="zh-CN"/>
              </w:rPr>
              <w:t>数据情况清单、数据处理活动清单、数据安全风险评估记录、数据安全风险清单、数据安全风险评估报告。</w:t>
            </w:r>
          </w:p>
        </w:tc>
      </w:tr>
      <w:tr>
        <w:tblPrEx>
          <w:tblCellMar>
            <w:top w:w="0" w:type="dxa"/>
            <w:left w:w="108" w:type="dxa"/>
            <w:bottom w:w="0" w:type="dxa"/>
            <w:right w:w="108" w:type="dxa"/>
          </w:tblCellMar>
        </w:tblPrEx>
        <w:trPr>
          <w:trHeight w:val="680" w:hRule="atLeast"/>
          <w:jc w:val="center"/>
        </w:trPr>
        <w:tc>
          <w:tcPr>
            <w:tcW w:w="67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default" w:ascii="Times New Roman" w:hAnsi="Times New Roman" w:eastAsia="方正仿宋_GBK" w:cs="Times New Roman"/>
                <w:kern w:val="0"/>
                <w:szCs w:val="21"/>
              </w:rPr>
            </w:pPr>
          </w:p>
        </w:tc>
        <w:tc>
          <w:tcPr>
            <w:tcW w:w="1515"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p>
        </w:tc>
        <w:tc>
          <w:tcPr>
            <w:tcW w:w="18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color w:val="auto"/>
                <w:kern w:val="0"/>
                <w:sz w:val="21"/>
                <w:szCs w:val="21"/>
                <w:lang w:val="en-US" w:eastAsia="zh-CN" w:bidi="ar-SA"/>
              </w:rPr>
            </w:pPr>
            <w:r>
              <w:rPr>
                <w:rFonts w:hint="default" w:ascii="Times New Roman" w:hAnsi="Times New Roman" w:eastAsia="方正仿宋_GBK" w:cs="Times New Roman"/>
                <w:color w:val="auto"/>
                <w:kern w:val="0"/>
                <w:szCs w:val="21"/>
                <w:lang w:val="en-US" w:eastAsia="zh-CN"/>
              </w:rPr>
              <w:t>数据处理活动安全风险识别</w:t>
            </w:r>
          </w:p>
        </w:tc>
        <w:tc>
          <w:tcPr>
            <w:tcW w:w="67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 w:val="21"/>
                <w:szCs w:val="21"/>
                <w:lang w:val="en-US" w:eastAsia="zh-CN" w:bidi="ar-SA"/>
              </w:rPr>
            </w:pPr>
            <w:r>
              <w:rPr>
                <w:rFonts w:hint="default" w:ascii="Times New Roman" w:hAnsi="Times New Roman" w:eastAsia="方正仿宋_GBK" w:cs="Times New Roman"/>
                <w:kern w:val="0"/>
                <w:szCs w:val="21"/>
                <w:lang w:val="en-US" w:eastAsia="zh-CN"/>
              </w:rPr>
              <w:t>数据处理活动安全风险识别，主要围绕数据处理活动：数据收集、数据存储、数据传输、数据使用和加工、数据提供、数据公开等进行综合风险评估，发现可能存在的数据安全风险问题</w:t>
            </w:r>
            <w:r>
              <w:rPr>
                <w:rFonts w:hint="eastAsia" w:eastAsia="方正仿宋_GBK" w:cs="Times New Roman"/>
                <w:kern w:val="0"/>
                <w:szCs w:val="21"/>
                <w:lang w:val="en-US" w:eastAsia="zh-CN"/>
              </w:rPr>
              <w:t>。</w:t>
            </w:r>
          </w:p>
        </w:tc>
        <w:tc>
          <w:tcPr>
            <w:tcW w:w="1051" w:type="dxa"/>
            <w:vMerge w:val="continue"/>
            <w:tcBorders>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p>
        </w:tc>
        <w:tc>
          <w:tcPr>
            <w:tcW w:w="1163" w:type="dxa"/>
            <w:vMerge w:val="continue"/>
            <w:tcBorders>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 w:val="21"/>
                <w:szCs w:val="21"/>
              </w:rPr>
            </w:pPr>
          </w:p>
        </w:tc>
      </w:tr>
      <w:tr>
        <w:tblPrEx>
          <w:tblCellMar>
            <w:top w:w="0" w:type="dxa"/>
            <w:left w:w="108" w:type="dxa"/>
            <w:bottom w:w="0" w:type="dxa"/>
            <w:right w:w="108" w:type="dxa"/>
          </w:tblCellMar>
        </w:tblPrEx>
        <w:trPr>
          <w:trHeight w:val="90" w:hRule="atLeast"/>
          <w:jc w:val="center"/>
        </w:trPr>
        <w:tc>
          <w:tcPr>
            <w:tcW w:w="67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default" w:ascii="Times New Roman" w:hAnsi="Times New Roman" w:eastAsia="方正仿宋_GBK" w:cs="Times New Roman"/>
                <w:kern w:val="0"/>
                <w:szCs w:val="21"/>
              </w:rPr>
            </w:pPr>
          </w:p>
        </w:tc>
        <w:tc>
          <w:tcPr>
            <w:tcW w:w="1515"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p>
        </w:tc>
        <w:tc>
          <w:tcPr>
            <w:tcW w:w="18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color w:val="auto"/>
                <w:kern w:val="0"/>
                <w:sz w:val="21"/>
                <w:szCs w:val="21"/>
                <w:lang w:val="en-US" w:eastAsia="zh-CN" w:bidi="ar-SA"/>
              </w:rPr>
            </w:pPr>
            <w:r>
              <w:rPr>
                <w:rFonts w:hint="default" w:ascii="Times New Roman" w:hAnsi="Times New Roman" w:eastAsia="方正仿宋_GBK" w:cs="Times New Roman"/>
                <w:color w:val="auto"/>
                <w:kern w:val="0"/>
                <w:szCs w:val="21"/>
                <w:lang w:val="en-US" w:eastAsia="zh-CN"/>
              </w:rPr>
              <w:t>数据安全管理风险源识别</w:t>
            </w:r>
          </w:p>
        </w:tc>
        <w:tc>
          <w:tcPr>
            <w:tcW w:w="67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 w:val="21"/>
                <w:szCs w:val="21"/>
                <w:lang w:val="en-US" w:eastAsia="zh-CN" w:bidi="ar-SA"/>
              </w:rPr>
            </w:pPr>
            <w:r>
              <w:rPr>
                <w:rFonts w:hint="default" w:ascii="Times New Roman" w:hAnsi="Times New Roman" w:eastAsia="方正仿宋_GBK" w:cs="Times New Roman"/>
                <w:kern w:val="0"/>
                <w:szCs w:val="21"/>
                <w:lang w:val="en-US" w:eastAsia="zh-CN"/>
              </w:rPr>
              <w:t>数据安全管理组织风险源识别，主要从数据安全组织架构、数据安全岗位设置等方面进行评估，发现可能存在的数据安全管理组织风险和违法违规问题。</w:t>
            </w:r>
          </w:p>
        </w:tc>
        <w:tc>
          <w:tcPr>
            <w:tcW w:w="1051" w:type="dxa"/>
            <w:vMerge w:val="continue"/>
            <w:tcBorders>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p>
        </w:tc>
        <w:tc>
          <w:tcPr>
            <w:tcW w:w="1163" w:type="dxa"/>
            <w:vMerge w:val="continue"/>
            <w:tcBorders>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 w:val="21"/>
                <w:szCs w:val="21"/>
              </w:rPr>
            </w:pPr>
          </w:p>
        </w:tc>
      </w:tr>
      <w:tr>
        <w:tblPrEx>
          <w:tblCellMar>
            <w:top w:w="0" w:type="dxa"/>
            <w:left w:w="108" w:type="dxa"/>
            <w:bottom w:w="0" w:type="dxa"/>
            <w:right w:w="108" w:type="dxa"/>
          </w:tblCellMar>
        </w:tblPrEx>
        <w:trPr>
          <w:trHeight w:val="771" w:hRule="atLeast"/>
          <w:jc w:val="center"/>
        </w:trPr>
        <w:tc>
          <w:tcPr>
            <w:tcW w:w="67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default" w:ascii="Times New Roman" w:hAnsi="Times New Roman" w:eastAsia="方正仿宋_GBK" w:cs="Times New Roman"/>
                <w:kern w:val="0"/>
                <w:szCs w:val="21"/>
              </w:rPr>
            </w:pPr>
          </w:p>
        </w:tc>
        <w:tc>
          <w:tcPr>
            <w:tcW w:w="1515"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p>
        </w:tc>
        <w:tc>
          <w:tcPr>
            <w:tcW w:w="18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color w:val="auto"/>
                <w:kern w:val="0"/>
                <w:sz w:val="21"/>
                <w:szCs w:val="21"/>
                <w:lang w:val="en-US" w:eastAsia="zh-CN" w:bidi="ar-SA"/>
              </w:rPr>
            </w:pPr>
            <w:r>
              <w:rPr>
                <w:rFonts w:hint="default" w:ascii="Times New Roman" w:hAnsi="Times New Roman" w:eastAsia="方正仿宋_GBK" w:cs="Times New Roman"/>
                <w:color w:val="auto"/>
                <w:kern w:val="0"/>
                <w:szCs w:val="21"/>
                <w:lang w:val="en-US" w:eastAsia="zh-CN"/>
              </w:rPr>
              <w:t>数据安全技术风险源识别</w:t>
            </w:r>
          </w:p>
        </w:tc>
        <w:tc>
          <w:tcPr>
            <w:tcW w:w="67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Cs w:val="21"/>
                <w:lang w:val="en-US" w:eastAsia="zh-CN"/>
              </w:rPr>
              <w:t>数据安全技术风险源识别，主要从身份鉴别、访问控制、权限管理、数据安全风险监测、数据安全审计、数据脱敏、数据防泄漏等方面进行评估，对数据安全技术措施的有效性和完备性进行验证，发现可能存在的数据安全技术风险和违法违规问题，具体识别方法包括：</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Cs w:val="21"/>
                <w:lang w:val="en-US" w:eastAsia="zh-CN"/>
              </w:rPr>
              <w:t>通过静动态扫描工具，抽样重点业务系统，对数据库进行风险扫描和检查。</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Cs w:val="21"/>
                <w:lang w:val="en-US" w:eastAsia="zh-CN"/>
              </w:rPr>
              <w:t>通过动态风险检测，抽样重点业务系统，对数据库进行风险嗅探和检查。</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Cs w:val="21"/>
                <w:lang w:val="en-US" w:eastAsia="zh-CN"/>
              </w:rPr>
              <w:t>通过相关工具，按照等级保护或分级保护标准，对数据库进行扫描和评估。</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 w:val="21"/>
                <w:szCs w:val="21"/>
                <w:lang w:val="en-US" w:eastAsia="zh-CN" w:bidi="ar-SA"/>
              </w:rPr>
            </w:pPr>
            <w:r>
              <w:rPr>
                <w:rFonts w:hint="default" w:ascii="Times New Roman" w:hAnsi="Times New Roman" w:eastAsia="方正仿宋_GBK" w:cs="Times New Roman"/>
                <w:kern w:val="0"/>
                <w:szCs w:val="21"/>
                <w:lang w:val="en-US" w:eastAsia="zh-CN"/>
              </w:rPr>
              <w:t>+弱口令+低安全配置+ DBMS脆弱点+补丁漏洞+程序后门+易受攻击代码等。</w:t>
            </w:r>
          </w:p>
        </w:tc>
        <w:tc>
          <w:tcPr>
            <w:tcW w:w="1051" w:type="dxa"/>
            <w:vMerge w:val="continue"/>
            <w:tcBorders>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p>
        </w:tc>
        <w:tc>
          <w:tcPr>
            <w:tcW w:w="1163" w:type="dxa"/>
            <w:vMerge w:val="continue"/>
            <w:tcBorders>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 w:val="21"/>
                <w:szCs w:val="21"/>
              </w:rPr>
            </w:pPr>
          </w:p>
        </w:tc>
      </w:tr>
      <w:tr>
        <w:tblPrEx>
          <w:tblCellMar>
            <w:top w:w="0" w:type="dxa"/>
            <w:left w:w="108" w:type="dxa"/>
            <w:bottom w:w="0" w:type="dxa"/>
            <w:right w:w="108" w:type="dxa"/>
          </w:tblCellMar>
        </w:tblPrEx>
        <w:trPr>
          <w:trHeight w:val="2255" w:hRule="atLeast"/>
          <w:jc w:val="center"/>
        </w:trPr>
        <w:tc>
          <w:tcPr>
            <w:tcW w:w="67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default" w:ascii="Times New Roman" w:hAnsi="Times New Roman" w:eastAsia="方正仿宋_GBK" w:cs="Times New Roman"/>
                <w:kern w:val="0"/>
                <w:szCs w:val="21"/>
              </w:rPr>
            </w:pPr>
          </w:p>
        </w:tc>
        <w:tc>
          <w:tcPr>
            <w:tcW w:w="1515"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p>
        </w:tc>
        <w:tc>
          <w:tcPr>
            <w:tcW w:w="18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color w:val="auto"/>
                <w:kern w:val="0"/>
                <w:sz w:val="21"/>
                <w:szCs w:val="21"/>
                <w:lang w:val="en-US" w:eastAsia="zh-CN" w:bidi="ar-SA"/>
              </w:rPr>
            </w:pPr>
            <w:r>
              <w:rPr>
                <w:rFonts w:hint="default" w:ascii="Times New Roman" w:hAnsi="Times New Roman" w:eastAsia="方正仿宋_GBK" w:cs="Times New Roman"/>
                <w:kern w:val="0"/>
                <w:szCs w:val="21"/>
                <w:lang w:val="en-US" w:eastAsia="zh-CN"/>
              </w:rPr>
              <w:t>数据安全风险分析与评价</w:t>
            </w:r>
          </w:p>
        </w:tc>
        <w:tc>
          <w:tcPr>
            <w:tcW w:w="67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 w:val="21"/>
                <w:szCs w:val="21"/>
                <w:lang w:val="en-US" w:eastAsia="zh-CN" w:bidi="ar-SA"/>
              </w:rPr>
            </w:pPr>
            <w:r>
              <w:rPr>
                <w:rFonts w:hint="default" w:ascii="Times New Roman" w:hAnsi="Times New Roman" w:eastAsia="方正仿宋_GBK" w:cs="Times New Roman"/>
                <w:kern w:val="0"/>
                <w:szCs w:val="21"/>
                <w:lang w:val="en-US" w:eastAsia="zh-CN"/>
              </w:rPr>
              <w:t>主要在数据安全风险识别的基础上，分析数据、数据处理活动、数据安全风险源、数据安全措施之间的关系，并从影响数据保密性、完整性、可用性和数据处理合理性角度分析各项风险源或问题可能带来的数据安全风险，形成初步的数据安全风险清单。再针对数据安全风险清单的各项风险，从风险危害程度、发生可能性两个角度进行数据安全风险评价，最后综合获得数据安全风险等级。</w:t>
            </w:r>
          </w:p>
        </w:tc>
        <w:tc>
          <w:tcPr>
            <w:tcW w:w="1051" w:type="dxa"/>
            <w:vMerge w:val="continue"/>
            <w:tcBorders>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p>
        </w:tc>
        <w:tc>
          <w:tcPr>
            <w:tcW w:w="1163" w:type="dxa"/>
            <w:vMerge w:val="continue"/>
            <w:tcBorders>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 w:val="21"/>
                <w:szCs w:val="21"/>
              </w:rPr>
            </w:pPr>
          </w:p>
        </w:tc>
      </w:tr>
      <w:tr>
        <w:tblPrEx>
          <w:tblCellMar>
            <w:top w:w="0" w:type="dxa"/>
            <w:left w:w="108" w:type="dxa"/>
            <w:bottom w:w="0" w:type="dxa"/>
            <w:right w:w="108" w:type="dxa"/>
          </w:tblCellMar>
        </w:tblPrEx>
        <w:trPr>
          <w:trHeight w:val="605" w:hRule="atLeast"/>
          <w:jc w:val="center"/>
        </w:trPr>
        <w:tc>
          <w:tcPr>
            <w:tcW w:w="67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rPr>
                <w:rFonts w:hint="default" w:ascii="Times New Roman" w:hAnsi="Times New Roman" w:eastAsia="方正仿宋_GBK" w:cs="Times New Roman"/>
                <w:kern w:val="0"/>
                <w:szCs w:val="21"/>
              </w:rPr>
            </w:pPr>
          </w:p>
        </w:tc>
        <w:tc>
          <w:tcPr>
            <w:tcW w:w="1515"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p>
        </w:tc>
        <w:tc>
          <w:tcPr>
            <w:tcW w:w="18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color w:val="auto"/>
                <w:kern w:val="0"/>
                <w:sz w:val="21"/>
                <w:szCs w:val="21"/>
                <w:lang w:val="en-US" w:eastAsia="zh-CN" w:bidi="ar-SA"/>
              </w:rPr>
            </w:pPr>
            <w:r>
              <w:rPr>
                <w:rFonts w:hint="default" w:ascii="Times New Roman" w:hAnsi="Times New Roman" w:eastAsia="方正仿宋_GBK" w:cs="Times New Roman"/>
                <w:kern w:val="0"/>
                <w:szCs w:val="21"/>
                <w:lang w:val="en-US" w:eastAsia="zh-CN"/>
              </w:rPr>
              <w:t>数据安全风险评估报告</w:t>
            </w:r>
          </w:p>
        </w:tc>
        <w:tc>
          <w:tcPr>
            <w:tcW w:w="67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 w:val="21"/>
                <w:szCs w:val="21"/>
                <w:lang w:val="en-US" w:eastAsia="zh-CN" w:bidi="ar-SA"/>
              </w:rPr>
            </w:pPr>
            <w:r>
              <w:rPr>
                <w:rFonts w:hint="default" w:ascii="Times New Roman" w:hAnsi="Times New Roman" w:eastAsia="方正仿宋_GBK" w:cs="Times New Roman"/>
                <w:kern w:val="0"/>
                <w:szCs w:val="21"/>
                <w:lang w:val="en-US" w:eastAsia="zh-CN"/>
              </w:rPr>
              <w:t>根据上述评估内容进行总结，形成总体数据安全风险评估报告。</w:t>
            </w:r>
          </w:p>
        </w:tc>
        <w:tc>
          <w:tcPr>
            <w:tcW w:w="1051" w:type="dxa"/>
            <w:vMerge w:val="continue"/>
            <w:tcBorders>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p>
        </w:tc>
        <w:tc>
          <w:tcPr>
            <w:tcW w:w="1163" w:type="dxa"/>
            <w:vMerge w:val="continue"/>
            <w:tcBorders>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 w:val="21"/>
                <w:szCs w:val="21"/>
              </w:rPr>
            </w:pPr>
          </w:p>
        </w:tc>
      </w:tr>
      <w:tr>
        <w:tblPrEx>
          <w:tblCellMar>
            <w:top w:w="0" w:type="dxa"/>
            <w:left w:w="108" w:type="dxa"/>
            <w:bottom w:w="0" w:type="dxa"/>
            <w:right w:w="108" w:type="dxa"/>
          </w:tblCellMar>
        </w:tblPrEx>
        <w:trPr>
          <w:trHeight w:val="1536" w:hRule="atLeast"/>
          <w:jc w:val="center"/>
        </w:trPr>
        <w:tc>
          <w:tcPr>
            <w:tcW w:w="678"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p>
        </w:tc>
        <w:tc>
          <w:tcPr>
            <w:tcW w:w="15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渗透测试</w:t>
            </w:r>
          </w:p>
        </w:tc>
        <w:tc>
          <w:tcPr>
            <w:tcW w:w="18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手工测试</w:t>
            </w:r>
          </w:p>
        </w:tc>
        <w:tc>
          <w:tcPr>
            <w:tcW w:w="676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通过模拟恶意攻击者使用的漏洞发现技术和攻击手段，对目标网络/系统/主机/应用的安全性作深入的探测，发现系统最脆弱的环节的过程。主要针对如SQL注入、跨站脚本、文件上传、越权等安全漏洞，由渗透测试工程师进行手工的测试和分析漏洞的真实性,手工测试能够发现扫描设备所不能发现的问题如密码绕过、cookie欺骗、短信炸弹等安全问题。完成渗透测试之后，出具渗透测试报告和修复建议。</w:t>
            </w:r>
          </w:p>
        </w:tc>
        <w:tc>
          <w:tcPr>
            <w:tcW w:w="10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1次/年</w:t>
            </w:r>
          </w:p>
        </w:tc>
        <w:tc>
          <w:tcPr>
            <w:tcW w:w="116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渗透测试报告　</w:t>
            </w:r>
          </w:p>
        </w:tc>
      </w:tr>
      <w:tr>
        <w:tblPrEx>
          <w:tblCellMar>
            <w:top w:w="0" w:type="dxa"/>
            <w:left w:w="108" w:type="dxa"/>
            <w:bottom w:w="0" w:type="dxa"/>
            <w:right w:w="108" w:type="dxa"/>
          </w:tblCellMar>
        </w:tblPrEx>
        <w:trPr>
          <w:trHeight w:val="90" w:hRule="atLeast"/>
          <w:jc w:val="center"/>
        </w:trPr>
        <w:tc>
          <w:tcPr>
            <w:tcW w:w="678"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p>
        </w:tc>
        <w:tc>
          <w:tcPr>
            <w:tcW w:w="15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color w:val="auto"/>
                <w:kern w:val="0"/>
                <w:szCs w:val="21"/>
              </w:rPr>
              <w:t>漏洞扫描</w:t>
            </w:r>
          </w:p>
        </w:tc>
        <w:tc>
          <w:tcPr>
            <w:tcW w:w="18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lang w:val="en-US" w:eastAsia="zh-CN"/>
              </w:rPr>
              <w:t>1.</w:t>
            </w:r>
            <w:r>
              <w:rPr>
                <w:rFonts w:hint="default" w:ascii="Times New Roman" w:hAnsi="Times New Roman" w:eastAsia="方正仿宋_GBK" w:cs="Times New Roman"/>
                <w:kern w:val="0"/>
                <w:szCs w:val="21"/>
              </w:rPr>
              <w:t>web漏洞扫描</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lang w:val="en-US" w:eastAsia="zh-CN"/>
              </w:rPr>
              <w:t>2.</w:t>
            </w:r>
            <w:r>
              <w:rPr>
                <w:rFonts w:hint="default" w:ascii="Times New Roman" w:hAnsi="Times New Roman" w:eastAsia="方正仿宋_GBK" w:cs="Times New Roman"/>
                <w:kern w:val="0"/>
                <w:szCs w:val="21"/>
              </w:rPr>
              <w:t>主机漏洞扫描</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lang w:val="en-US" w:eastAsia="zh-CN"/>
              </w:rPr>
              <w:t>3.</w:t>
            </w:r>
            <w:r>
              <w:rPr>
                <w:rFonts w:hint="default" w:ascii="Times New Roman" w:hAnsi="Times New Roman" w:eastAsia="方正仿宋_GBK" w:cs="Times New Roman"/>
                <w:kern w:val="0"/>
                <w:szCs w:val="21"/>
              </w:rPr>
              <w:t>弱密码扫描</w:t>
            </w:r>
          </w:p>
        </w:tc>
        <w:tc>
          <w:tcPr>
            <w:tcW w:w="676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通过web扫描器和漏洞扫描设备进行漏洞扫描，可以针对性的发现漏洞；web漏洞扫描器可支持检测如SQL注入、跨站脚本、文件上传、代码执行、越权、信息泄露等各类型的web漏洞；漏洞扫描设备可以发现主机漏洞、web服务器漏洞、CVE编号漏洞等。完成漏洞扫描之后，出具漏洞扫描报告和修复建议。</w:t>
            </w:r>
          </w:p>
        </w:tc>
        <w:tc>
          <w:tcPr>
            <w:tcW w:w="10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4次/年</w:t>
            </w:r>
          </w:p>
        </w:tc>
        <w:tc>
          <w:tcPr>
            <w:tcW w:w="116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漏扫报告</w:t>
            </w:r>
          </w:p>
        </w:tc>
      </w:tr>
      <w:tr>
        <w:tblPrEx>
          <w:tblCellMar>
            <w:top w:w="0" w:type="dxa"/>
            <w:left w:w="108" w:type="dxa"/>
            <w:bottom w:w="0" w:type="dxa"/>
            <w:right w:w="108" w:type="dxa"/>
          </w:tblCellMar>
        </w:tblPrEx>
        <w:trPr>
          <w:trHeight w:val="90" w:hRule="atLeast"/>
          <w:jc w:val="center"/>
        </w:trPr>
        <w:tc>
          <w:tcPr>
            <w:tcW w:w="678"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lang w:eastAsia="zh-CN"/>
              </w:rPr>
            </w:pPr>
          </w:p>
        </w:tc>
        <w:tc>
          <w:tcPr>
            <w:tcW w:w="151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color w:val="auto"/>
                <w:kern w:val="0"/>
                <w:szCs w:val="21"/>
              </w:rPr>
              <w:t>安全巡检</w:t>
            </w:r>
          </w:p>
        </w:tc>
        <w:tc>
          <w:tcPr>
            <w:tcW w:w="184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方正仿宋_GBK" w:cs="Times New Roman"/>
                <w:kern w:val="0"/>
                <w:szCs w:val="21"/>
                <w:lang w:eastAsia="zh-CN"/>
              </w:rPr>
            </w:pPr>
            <w:r>
              <w:rPr>
                <w:rFonts w:hint="default" w:ascii="Times New Roman" w:hAnsi="Times New Roman" w:eastAsia="方正仿宋_GBK" w:cs="Times New Roman"/>
                <w:kern w:val="0"/>
                <w:szCs w:val="21"/>
                <w:lang w:val="en-US" w:eastAsia="zh-CN"/>
              </w:rPr>
              <w:t>1.</w:t>
            </w:r>
            <w:r>
              <w:rPr>
                <w:rFonts w:hint="default" w:ascii="Times New Roman" w:hAnsi="Times New Roman" w:eastAsia="方正仿宋_GBK" w:cs="Times New Roman"/>
                <w:kern w:val="0"/>
                <w:szCs w:val="21"/>
              </w:rPr>
              <w:t>物理环境</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Cs w:val="21"/>
                <w:lang w:val="en-US" w:eastAsia="zh-CN"/>
              </w:rPr>
              <w:t>2.</w:t>
            </w:r>
            <w:r>
              <w:rPr>
                <w:rFonts w:hint="default" w:ascii="Times New Roman" w:hAnsi="Times New Roman" w:eastAsia="方正仿宋_GBK" w:cs="Times New Roman"/>
                <w:kern w:val="0"/>
                <w:szCs w:val="21"/>
              </w:rPr>
              <w:t>硬件设备状态</w:t>
            </w:r>
          </w:p>
        </w:tc>
        <w:tc>
          <w:tcPr>
            <w:tcW w:w="67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Cs w:val="21"/>
              </w:rPr>
              <w:t xml:space="preserve">针对用户所建设的机房及部署的所有IT设备、应用系统，以及物理环境，网络环境进行检查。通过检查结果分析得出结论，便于提前发现硬件设备，应用系统，网络系统的隐患，作出预防，保证业务系统安全运行，IT设备的正常运作。                                                </w:t>
            </w:r>
          </w:p>
        </w:tc>
        <w:tc>
          <w:tcPr>
            <w:tcW w:w="10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Cs w:val="21"/>
                <w:lang w:val="en-US" w:eastAsia="zh-CN"/>
              </w:rPr>
              <w:t>2</w:t>
            </w:r>
            <w:r>
              <w:rPr>
                <w:rFonts w:hint="default" w:ascii="Times New Roman" w:hAnsi="Times New Roman" w:eastAsia="方正仿宋_GBK" w:cs="Times New Roman"/>
                <w:kern w:val="0"/>
                <w:szCs w:val="21"/>
              </w:rPr>
              <w:t>次/年</w:t>
            </w:r>
          </w:p>
        </w:tc>
        <w:tc>
          <w:tcPr>
            <w:tcW w:w="116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kern w:val="0"/>
                <w:sz w:val="21"/>
                <w:szCs w:val="21"/>
                <w:lang w:val="en-US" w:eastAsia="zh-CN"/>
              </w:rPr>
            </w:pPr>
            <w:r>
              <w:rPr>
                <w:rFonts w:hint="default" w:ascii="Times New Roman" w:hAnsi="Times New Roman" w:eastAsia="方正仿宋_GBK" w:cs="Times New Roman"/>
                <w:kern w:val="0"/>
                <w:sz w:val="21"/>
                <w:szCs w:val="21"/>
              </w:rPr>
              <w:t>巡检报告</w:t>
            </w:r>
          </w:p>
        </w:tc>
      </w:tr>
      <w:tr>
        <w:tblPrEx>
          <w:tblCellMar>
            <w:top w:w="0" w:type="dxa"/>
            <w:left w:w="108" w:type="dxa"/>
            <w:bottom w:w="0" w:type="dxa"/>
            <w:right w:w="108" w:type="dxa"/>
          </w:tblCellMar>
        </w:tblPrEx>
        <w:trPr>
          <w:trHeight w:val="90" w:hRule="atLeast"/>
          <w:jc w:val="center"/>
        </w:trPr>
        <w:tc>
          <w:tcPr>
            <w:tcW w:w="678" w:type="dxa"/>
            <w:vMerge w:val="continue"/>
            <w:tcBorders>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lang w:eastAsia="zh-CN"/>
              </w:rPr>
            </w:pPr>
          </w:p>
        </w:tc>
        <w:tc>
          <w:tcPr>
            <w:tcW w:w="151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auto"/>
                <w:kern w:val="0"/>
                <w:sz w:val="21"/>
                <w:szCs w:val="21"/>
                <w:lang w:val="en-US" w:eastAsia="zh-CN" w:bidi="ar-SA"/>
              </w:rPr>
            </w:pPr>
            <w:r>
              <w:rPr>
                <w:rFonts w:hint="default" w:ascii="Times New Roman" w:hAnsi="Times New Roman" w:eastAsia="方正仿宋_GBK" w:cs="Times New Roman"/>
                <w:color w:val="auto"/>
                <w:kern w:val="0"/>
                <w:szCs w:val="21"/>
                <w:lang w:val="en-US" w:eastAsia="zh-CN"/>
              </w:rPr>
              <w:t>安全情报网关设备</w:t>
            </w:r>
          </w:p>
        </w:tc>
        <w:tc>
          <w:tcPr>
            <w:tcW w:w="184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方正仿宋_GBK" w:cs="Times New Roman"/>
                <w:kern w:val="0"/>
                <w:sz w:val="21"/>
                <w:szCs w:val="21"/>
                <w:lang w:val="en-US" w:eastAsia="zh-CN" w:bidi="ar-SA"/>
              </w:rPr>
            </w:pPr>
            <w:r>
              <w:rPr>
                <w:rFonts w:hint="default" w:ascii="Times New Roman" w:hAnsi="Times New Roman" w:eastAsia="方正仿宋_GBK" w:cs="Times New Roman"/>
                <w:kern w:val="0"/>
                <w:szCs w:val="21"/>
                <w:lang w:val="en-US" w:eastAsia="zh-CN"/>
              </w:rPr>
              <w:t>安全情报网关设备租用</w:t>
            </w:r>
          </w:p>
        </w:tc>
        <w:tc>
          <w:tcPr>
            <w:tcW w:w="6760" w:type="dxa"/>
            <w:tcBorders>
              <w:top w:val="single" w:color="auto" w:sz="4" w:space="0"/>
              <w:left w:val="nil"/>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color w:val="000000"/>
                <w:kern w:val="0"/>
                <w:sz w:val="21"/>
                <w:lang w:val="en-US" w:eastAsia="zh-CN"/>
              </w:rPr>
            </w:pPr>
            <w:r>
              <w:rPr>
                <w:rFonts w:hint="default" w:ascii="Times New Roman" w:hAnsi="Times New Roman" w:eastAsia="方正仿宋_GBK" w:cs="Times New Roman"/>
                <w:color w:val="000000"/>
                <w:kern w:val="0"/>
                <w:sz w:val="21"/>
                <w:lang w:val="en-US" w:eastAsia="zh-CN"/>
              </w:rPr>
              <w:t>基于专业、成熟的高性能网关技术，通过串行部署在便民方舟网络中，在保证对网络零影响的基础下，实现威胁的实时发现和阻断。结合高精度的威胁情报能力，对内自动阻断单位内部失陷主机的恶意回连行为，对外及时封禁攻击IP的访问与攻击行为，提升单位网络威胁防护能力和效率，帮助单位有效解决钓鱼、勒索、挖矿、APT攻击以及常见僵木蠕行为。</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color w:val="000000"/>
                <w:kern w:val="0"/>
                <w:sz w:val="21"/>
                <w:lang w:val="en-US" w:eastAsia="zh-CN"/>
              </w:rPr>
            </w:pPr>
            <w:r>
              <w:rPr>
                <w:rFonts w:hint="default" w:ascii="Times New Roman" w:hAnsi="Times New Roman" w:eastAsia="方正楷体_GBK" w:cs="Times New Roman"/>
                <w:kern w:val="2"/>
                <w:sz w:val="32"/>
                <w:szCs w:val="32"/>
                <w:lang w:val="en-US" w:eastAsia="zh-CN" w:bidi="ar-SA"/>
              </w:rPr>
              <w:t>★</w:t>
            </w:r>
            <w:r>
              <w:rPr>
                <w:rFonts w:hint="default" w:ascii="Times New Roman" w:hAnsi="Times New Roman" w:eastAsia="方正仿宋_GBK" w:cs="Times New Roman"/>
                <w:color w:val="000000"/>
                <w:kern w:val="0"/>
                <w:sz w:val="21"/>
                <w:lang w:val="en-US" w:eastAsia="zh-CN"/>
              </w:rPr>
              <w:t>处理流量：大于或等于200M，提供一年软硬件质保。</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color w:val="000000"/>
                <w:kern w:val="0"/>
                <w:sz w:val="21"/>
                <w:lang w:val="en-US" w:eastAsia="zh-CN"/>
              </w:rPr>
            </w:pPr>
            <w:r>
              <w:rPr>
                <w:rFonts w:hint="default" w:ascii="Times New Roman" w:hAnsi="Times New Roman" w:eastAsia="方正仿宋_GBK" w:cs="Times New Roman"/>
                <w:color w:val="000000"/>
                <w:kern w:val="0"/>
                <w:sz w:val="21"/>
                <w:lang w:val="en-US" w:eastAsia="zh-CN"/>
              </w:rPr>
              <w:t>功能：</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color w:val="000000"/>
                <w:kern w:val="0"/>
                <w:sz w:val="21"/>
                <w:lang w:val="en-US" w:eastAsia="zh-CN"/>
              </w:rPr>
            </w:pPr>
            <w:r>
              <w:rPr>
                <w:rFonts w:hint="default" w:ascii="Times New Roman" w:hAnsi="Times New Roman" w:eastAsia="方正楷体_GBK" w:cs="Times New Roman"/>
                <w:kern w:val="2"/>
                <w:sz w:val="32"/>
                <w:szCs w:val="32"/>
                <w:lang w:val="en-US" w:eastAsia="zh-CN" w:bidi="ar-SA"/>
              </w:rPr>
              <w:t>★</w:t>
            </w:r>
            <w:r>
              <w:rPr>
                <w:rFonts w:hint="default" w:ascii="Times New Roman" w:hAnsi="Times New Roman" w:eastAsia="方正仿宋_GBK" w:cs="Times New Roman"/>
                <w:color w:val="000000"/>
                <w:kern w:val="0"/>
                <w:sz w:val="21"/>
                <w:lang w:val="en-US" w:eastAsia="zh-CN"/>
              </w:rPr>
              <w:t>1、恶意软件防护：支持对于勒索、挖矿、木马远控等恶意软件攻击行为的检出，且支持在恶意软件反连外网时阻断其通信，包括IP、域名等；（提供截图证明盖厂商公章）</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color w:val="000000"/>
                <w:kern w:val="0"/>
                <w:sz w:val="21"/>
                <w:lang w:val="en-US" w:eastAsia="zh-CN"/>
              </w:rPr>
            </w:pPr>
            <w:r>
              <w:rPr>
                <w:rFonts w:hint="default" w:ascii="Times New Roman" w:hAnsi="Times New Roman" w:eastAsia="方正楷体_GBK" w:cs="Times New Roman"/>
                <w:kern w:val="2"/>
                <w:sz w:val="32"/>
                <w:szCs w:val="32"/>
                <w:lang w:val="en-US" w:eastAsia="zh-CN" w:bidi="ar-SA"/>
              </w:rPr>
              <w:t>★</w:t>
            </w:r>
            <w:r>
              <w:rPr>
                <w:rFonts w:hint="default" w:ascii="Times New Roman" w:hAnsi="Times New Roman" w:eastAsia="方正仿宋_GBK" w:cs="Times New Roman"/>
                <w:color w:val="000000"/>
                <w:kern w:val="0"/>
                <w:sz w:val="21"/>
                <w:lang w:val="en-US" w:eastAsia="zh-CN"/>
              </w:rPr>
              <w:t>2、</w:t>
            </w:r>
            <w:r>
              <w:rPr>
                <w:rFonts w:hint="default" w:ascii="Times New Roman" w:hAnsi="Times New Roman" w:eastAsia="方正仿宋_GBK" w:cs="Times New Roman"/>
                <w:color w:val="000000"/>
                <w:kern w:val="0"/>
                <w:sz w:val="21"/>
              </w:rPr>
              <w:t>钓鱼防护</w:t>
            </w:r>
            <w:r>
              <w:rPr>
                <w:rFonts w:hint="default" w:ascii="Times New Roman" w:hAnsi="Times New Roman" w:eastAsia="方正仿宋_GBK" w:cs="Times New Roman"/>
                <w:color w:val="000000"/>
                <w:kern w:val="0"/>
                <w:sz w:val="21"/>
                <w:lang w:eastAsia="zh-CN"/>
              </w:rPr>
              <w:t>：</w:t>
            </w:r>
            <w:r>
              <w:rPr>
                <w:rFonts w:hint="default" w:ascii="Times New Roman" w:hAnsi="Times New Roman" w:eastAsia="方正仿宋_GBK" w:cs="Times New Roman"/>
                <w:color w:val="000000"/>
                <w:kern w:val="0"/>
                <w:sz w:val="21"/>
              </w:rPr>
              <w:t>支持检测且阻断通过邮件、即时通信工具、 社交网络等方式获取的各类钓鱼链接；</w:t>
            </w:r>
            <w:r>
              <w:rPr>
                <w:rFonts w:hint="default" w:ascii="Times New Roman" w:hAnsi="Times New Roman" w:eastAsia="方正仿宋_GBK" w:cs="Times New Roman"/>
                <w:color w:val="000000"/>
                <w:kern w:val="0"/>
                <w:sz w:val="21"/>
                <w:lang w:val="en-US" w:eastAsia="zh-CN"/>
              </w:rPr>
              <w:t>（提供截图证明盖厂商公章）</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color w:val="000000"/>
                <w:kern w:val="0"/>
                <w:sz w:val="21"/>
                <w:lang w:val="en-US" w:eastAsia="zh-CN"/>
              </w:rPr>
            </w:pPr>
            <w:r>
              <w:rPr>
                <w:rFonts w:hint="default" w:ascii="Times New Roman" w:hAnsi="Times New Roman" w:eastAsia="方正楷体_GBK" w:cs="Times New Roman"/>
                <w:kern w:val="2"/>
                <w:sz w:val="32"/>
                <w:szCs w:val="32"/>
                <w:lang w:val="en-US" w:eastAsia="zh-CN" w:bidi="ar-SA"/>
              </w:rPr>
              <w:t>★</w:t>
            </w:r>
            <w:r>
              <w:rPr>
                <w:rFonts w:hint="default" w:ascii="Times New Roman" w:hAnsi="Times New Roman" w:eastAsia="方正仿宋_GBK" w:cs="Times New Roman"/>
                <w:color w:val="000000"/>
                <w:kern w:val="0"/>
                <w:sz w:val="21"/>
                <w:lang w:val="en-US" w:eastAsia="zh-CN"/>
              </w:rPr>
              <w:t>3、</w:t>
            </w:r>
            <w:r>
              <w:rPr>
                <w:rFonts w:hint="default" w:ascii="Times New Roman" w:hAnsi="Times New Roman" w:eastAsia="方正仿宋_GBK" w:cs="Times New Roman"/>
                <w:color w:val="000000"/>
                <w:kern w:val="0"/>
                <w:sz w:val="21"/>
              </w:rPr>
              <w:t>APT防护</w:t>
            </w:r>
            <w:r>
              <w:rPr>
                <w:rFonts w:hint="default" w:ascii="Times New Roman" w:hAnsi="Times New Roman" w:eastAsia="方正仿宋_GBK" w:cs="Times New Roman"/>
                <w:color w:val="000000"/>
                <w:kern w:val="0"/>
                <w:sz w:val="21"/>
                <w:lang w:eastAsia="zh-CN"/>
              </w:rPr>
              <w:t>：</w:t>
            </w:r>
            <w:r>
              <w:rPr>
                <w:rFonts w:hint="default" w:ascii="Times New Roman" w:hAnsi="Times New Roman" w:eastAsia="方正仿宋_GBK" w:cs="Times New Roman"/>
                <w:color w:val="000000"/>
                <w:kern w:val="0"/>
                <w:sz w:val="21"/>
              </w:rPr>
              <w:t>支持对于APT攻击行为的检测及拦截；</w:t>
            </w:r>
            <w:r>
              <w:rPr>
                <w:rFonts w:hint="default" w:ascii="Times New Roman" w:hAnsi="Times New Roman" w:eastAsia="方正仿宋_GBK" w:cs="Times New Roman"/>
                <w:color w:val="000000"/>
                <w:kern w:val="0"/>
                <w:sz w:val="21"/>
                <w:lang w:val="en-US" w:eastAsia="zh-CN"/>
              </w:rPr>
              <w:t>（提供截图证明盖厂商公章）</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color w:val="000000"/>
                <w:kern w:val="0"/>
                <w:sz w:val="21"/>
                <w:lang w:val="en-US" w:eastAsia="zh-CN"/>
              </w:rPr>
            </w:pPr>
            <w:r>
              <w:rPr>
                <w:rFonts w:hint="default" w:ascii="Times New Roman" w:hAnsi="Times New Roman" w:eastAsia="方正楷体_GBK" w:cs="Times New Roman"/>
                <w:kern w:val="2"/>
                <w:sz w:val="32"/>
                <w:szCs w:val="32"/>
                <w:lang w:val="en-US" w:eastAsia="zh-CN" w:bidi="ar-SA"/>
              </w:rPr>
              <w:t>★</w:t>
            </w:r>
            <w:r>
              <w:rPr>
                <w:rFonts w:hint="default" w:ascii="Times New Roman" w:hAnsi="Times New Roman" w:eastAsia="方正仿宋_GBK" w:cs="Times New Roman"/>
                <w:color w:val="000000"/>
                <w:kern w:val="0"/>
                <w:sz w:val="21"/>
                <w:lang w:val="en-US" w:eastAsia="zh-CN"/>
              </w:rPr>
              <w:t>4、</w:t>
            </w:r>
            <w:r>
              <w:rPr>
                <w:rFonts w:hint="default" w:ascii="Times New Roman" w:hAnsi="Times New Roman" w:eastAsia="方正仿宋_GBK" w:cs="Times New Roman"/>
                <w:color w:val="000000"/>
                <w:kern w:val="0"/>
                <w:sz w:val="21"/>
              </w:rPr>
              <w:t>概况监控</w:t>
            </w:r>
            <w:r>
              <w:rPr>
                <w:rFonts w:hint="default" w:ascii="Times New Roman" w:hAnsi="Times New Roman" w:eastAsia="方正仿宋_GBK" w:cs="Times New Roman"/>
                <w:color w:val="000000"/>
                <w:kern w:val="0"/>
                <w:sz w:val="21"/>
                <w:lang w:eastAsia="zh-CN"/>
              </w:rPr>
              <w:t>：</w:t>
            </w:r>
            <w:r>
              <w:rPr>
                <w:rFonts w:hint="default" w:ascii="Times New Roman" w:hAnsi="Times New Roman" w:eastAsia="方正仿宋_GBK" w:cs="Times New Roman"/>
                <w:color w:val="000000"/>
                <w:kern w:val="0"/>
                <w:sz w:val="21"/>
              </w:rPr>
              <w:t>支持监控最近半小时、最近一小时、最近一天、最近一周安全概况，支持展示威胁事件出站与入站数据、失陷主机总数、TOP5失陷主机，出入站拦截次数、出站威胁类项概览、实施拦截记录、出入站检出趋势、上下行流量、拦截数等内容。</w:t>
            </w:r>
            <w:r>
              <w:rPr>
                <w:rFonts w:hint="default" w:ascii="Times New Roman" w:hAnsi="Times New Roman" w:eastAsia="方正仿宋_GBK" w:cs="Times New Roman"/>
                <w:color w:val="000000"/>
                <w:kern w:val="0"/>
                <w:sz w:val="21"/>
                <w:lang w:val="en-US" w:eastAsia="zh-CN"/>
              </w:rPr>
              <w:t>（提供截图证明盖厂商公章）</w:t>
            </w:r>
          </w:p>
        </w:tc>
        <w:tc>
          <w:tcPr>
            <w:tcW w:w="10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 w:val="21"/>
                <w:szCs w:val="21"/>
                <w:lang w:val="en-US" w:eastAsia="zh-CN" w:bidi="ar-SA"/>
              </w:rPr>
            </w:pPr>
            <w:r>
              <w:rPr>
                <w:rFonts w:hint="default" w:ascii="Times New Roman" w:hAnsi="Times New Roman" w:eastAsia="方正仿宋_GBK" w:cs="Times New Roman"/>
                <w:kern w:val="0"/>
                <w:szCs w:val="21"/>
                <w:lang w:val="en-US" w:eastAsia="zh-CN"/>
              </w:rPr>
              <w:t>全年</w:t>
            </w:r>
          </w:p>
        </w:tc>
        <w:tc>
          <w:tcPr>
            <w:tcW w:w="1163"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 w:val="21"/>
                <w:szCs w:val="21"/>
                <w:lang w:val="en-US" w:eastAsia="zh-CN" w:bidi="ar-SA"/>
              </w:rPr>
            </w:pPr>
          </w:p>
        </w:tc>
      </w:tr>
      <w:tr>
        <w:tblPrEx>
          <w:tblCellMar>
            <w:top w:w="0" w:type="dxa"/>
            <w:left w:w="108" w:type="dxa"/>
            <w:bottom w:w="0" w:type="dxa"/>
            <w:right w:w="108" w:type="dxa"/>
          </w:tblCellMar>
        </w:tblPrEx>
        <w:trPr>
          <w:trHeight w:val="1510" w:hRule="atLeast"/>
          <w:jc w:val="center"/>
        </w:trPr>
        <w:tc>
          <w:tcPr>
            <w:tcW w:w="678" w:type="dxa"/>
            <w:vMerge w:val="continue"/>
            <w:tcBorders>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p>
        </w:tc>
        <w:tc>
          <w:tcPr>
            <w:tcW w:w="151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auto"/>
                <w:kern w:val="0"/>
                <w:sz w:val="21"/>
                <w:szCs w:val="21"/>
                <w:lang w:val="en-US" w:eastAsia="zh-CN" w:bidi="ar-SA"/>
              </w:rPr>
            </w:pPr>
            <w:r>
              <w:rPr>
                <w:rFonts w:hint="default" w:ascii="Times New Roman" w:hAnsi="Times New Roman" w:eastAsia="方正仿宋_GBK" w:cs="Times New Roman"/>
                <w:color w:val="auto"/>
                <w:kern w:val="0"/>
                <w:szCs w:val="21"/>
                <w:lang w:val="en-US" w:eastAsia="zh-CN"/>
              </w:rPr>
              <w:t>网站监测</w:t>
            </w:r>
          </w:p>
        </w:tc>
        <w:tc>
          <w:tcPr>
            <w:tcW w:w="184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方正仿宋_GBK" w:cs="Times New Roman"/>
                <w:kern w:val="0"/>
                <w:sz w:val="21"/>
                <w:szCs w:val="21"/>
                <w:lang w:val="en-US" w:eastAsia="zh-CN" w:bidi="ar-SA"/>
              </w:rPr>
            </w:pPr>
            <w:r>
              <w:rPr>
                <w:rFonts w:hint="default" w:ascii="Times New Roman" w:hAnsi="Times New Roman" w:eastAsia="方正仿宋_GBK" w:cs="Times New Roman"/>
                <w:kern w:val="0"/>
                <w:szCs w:val="21"/>
                <w:lang w:val="en-US" w:eastAsia="zh-CN"/>
              </w:rPr>
              <w:t>对局属网站进行内容检测</w:t>
            </w:r>
          </w:p>
        </w:tc>
        <w:tc>
          <w:tcPr>
            <w:tcW w:w="67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color w:val="000000"/>
                <w:kern w:val="0"/>
                <w:sz w:val="21"/>
                <w:lang w:val="en-US" w:eastAsia="zh-CN"/>
              </w:rPr>
            </w:pPr>
            <w:r>
              <w:rPr>
                <w:rFonts w:hint="eastAsia" w:eastAsia="方正仿宋_GBK" w:cs="Times New Roman"/>
                <w:color w:val="000000"/>
                <w:kern w:val="0"/>
                <w:sz w:val="21"/>
                <w:lang w:val="en-US" w:eastAsia="zh-CN"/>
              </w:rPr>
              <w:t>1.</w:t>
            </w:r>
            <w:r>
              <w:rPr>
                <w:rFonts w:hint="default" w:ascii="Times New Roman" w:hAnsi="Times New Roman" w:eastAsia="方正仿宋_GBK" w:cs="Times New Roman"/>
                <w:color w:val="000000"/>
                <w:kern w:val="0"/>
                <w:sz w:val="21"/>
                <w:lang w:eastAsia="zh-CN"/>
              </w:rPr>
              <w:t>宿迁市行政审批局系统</w:t>
            </w:r>
            <w:r>
              <w:rPr>
                <w:rFonts w:hint="default" w:ascii="Times New Roman" w:hAnsi="Times New Roman" w:eastAsia="方正仿宋_GBK" w:cs="Times New Roman"/>
                <w:color w:val="000000"/>
                <w:kern w:val="0"/>
                <w:sz w:val="21"/>
                <w:lang w:val="en-US" w:eastAsia="zh-CN"/>
              </w:rPr>
              <w:t>“*.xzspj.suqian.gov.cn”</w:t>
            </w:r>
            <w:r>
              <w:rPr>
                <w:rFonts w:hint="default" w:ascii="Times New Roman" w:hAnsi="Times New Roman" w:eastAsia="方正仿宋_GBK" w:cs="Times New Roman"/>
                <w:color w:val="000000"/>
                <w:kern w:val="0"/>
                <w:sz w:val="21"/>
                <w:lang w:eastAsia="zh-CN"/>
              </w:rPr>
              <w:t>提供</w:t>
            </w:r>
            <w:r>
              <w:rPr>
                <w:rFonts w:hint="default" w:ascii="Times New Roman" w:hAnsi="Times New Roman" w:eastAsia="方正仿宋_GBK" w:cs="Times New Roman"/>
                <w:color w:val="000000"/>
                <w:kern w:val="0"/>
                <w:sz w:val="21"/>
                <w:lang w:val="en-US" w:eastAsia="zh-CN"/>
              </w:rPr>
              <w:t>一年https加密证书</w:t>
            </w:r>
            <w:r>
              <w:rPr>
                <w:rFonts w:hint="default" w:ascii="Times New Roman" w:hAnsi="Times New Roman" w:eastAsia="方正仿宋_GBK" w:cs="Times New Roman"/>
                <w:color w:val="000000"/>
                <w:kern w:val="0"/>
                <w:sz w:val="21"/>
              </w:rPr>
              <w:t>。</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color w:val="000000"/>
                <w:kern w:val="0"/>
                <w:sz w:val="21"/>
              </w:rPr>
            </w:pPr>
            <w:r>
              <w:rPr>
                <w:rFonts w:hint="eastAsia" w:eastAsia="方正仿宋_GBK" w:cs="Times New Roman"/>
                <w:color w:val="000000"/>
                <w:kern w:val="0"/>
                <w:sz w:val="21"/>
                <w:lang w:val="en-US" w:eastAsia="zh-CN"/>
              </w:rPr>
              <w:t>2</w:t>
            </w:r>
            <w:r>
              <w:rPr>
                <w:rFonts w:hint="default" w:ascii="Times New Roman" w:hAnsi="Times New Roman" w:eastAsia="方正仿宋_GBK" w:cs="Times New Roman"/>
                <w:color w:val="000000"/>
                <w:kern w:val="0"/>
                <w:sz w:val="21"/>
              </w:rPr>
              <w:t>.检测</w:t>
            </w:r>
            <w:r>
              <w:rPr>
                <w:rFonts w:hint="default" w:ascii="Times New Roman" w:hAnsi="Times New Roman" w:eastAsia="方正仿宋_GBK" w:cs="Times New Roman"/>
                <w:color w:val="000000"/>
                <w:kern w:val="0"/>
                <w:sz w:val="21"/>
                <w:lang w:eastAsia="zh-CN"/>
              </w:rPr>
              <w:t>错别字等</w:t>
            </w:r>
            <w:r>
              <w:rPr>
                <w:rFonts w:hint="default" w:ascii="Times New Roman" w:hAnsi="Times New Roman" w:eastAsia="方正仿宋_GBK" w:cs="Times New Roman"/>
                <w:color w:val="000000"/>
                <w:kern w:val="0"/>
                <w:sz w:val="21"/>
              </w:rPr>
              <w:t xml:space="preserve">严重表述错误。 </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lang w:val="en-US" w:eastAsia="zh-CN"/>
              </w:rPr>
            </w:pPr>
            <w:r>
              <w:rPr>
                <w:rFonts w:hint="eastAsia" w:eastAsia="方正仿宋_GBK" w:cs="Times New Roman"/>
                <w:color w:val="000000"/>
                <w:kern w:val="0"/>
                <w:sz w:val="21"/>
                <w:lang w:val="en-US" w:eastAsia="zh-CN"/>
              </w:rPr>
              <w:t>3</w:t>
            </w:r>
            <w:r>
              <w:rPr>
                <w:rFonts w:hint="default" w:ascii="Times New Roman" w:hAnsi="Times New Roman" w:eastAsia="方正仿宋_GBK" w:cs="Times New Roman"/>
                <w:color w:val="000000"/>
                <w:kern w:val="0"/>
                <w:sz w:val="21"/>
              </w:rPr>
              <w:t>.</w:t>
            </w:r>
            <w:r>
              <w:rPr>
                <w:rFonts w:hint="default" w:ascii="Times New Roman" w:hAnsi="Times New Roman" w:eastAsia="方正仿宋_GBK" w:cs="Times New Roman"/>
                <w:color w:val="000000"/>
                <w:kern w:val="0"/>
                <w:sz w:val="21"/>
                <w:lang w:eastAsia="zh-CN"/>
              </w:rPr>
              <w:t>检测</w:t>
            </w:r>
            <w:r>
              <w:rPr>
                <w:rFonts w:hint="default" w:ascii="Times New Roman" w:hAnsi="Times New Roman" w:eastAsia="方正仿宋_GBK" w:cs="Times New Roman"/>
                <w:color w:val="000000"/>
                <w:kern w:val="0"/>
                <w:sz w:val="21"/>
              </w:rPr>
              <w:t xml:space="preserve">泄露国家秘密。 </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color w:val="000000"/>
                <w:kern w:val="0"/>
                <w:sz w:val="21"/>
              </w:rPr>
            </w:pPr>
            <w:r>
              <w:rPr>
                <w:rFonts w:hint="eastAsia" w:eastAsia="方正仿宋_GBK" w:cs="Times New Roman"/>
                <w:color w:val="000000"/>
                <w:kern w:val="0"/>
                <w:sz w:val="21"/>
                <w:lang w:val="en-US" w:eastAsia="zh-CN"/>
              </w:rPr>
              <w:t>4</w:t>
            </w:r>
            <w:r>
              <w:rPr>
                <w:rFonts w:hint="default" w:ascii="Times New Roman" w:hAnsi="Times New Roman" w:eastAsia="方正仿宋_GBK" w:cs="Times New Roman"/>
                <w:color w:val="000000"/>
                <w:kern w:val="0"/>
                <w:sz w:val="21"/>
              </w:rPr>
              <w:t>.检测发布或链接反动、暴力、色情等内容。</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 w:val="21"/>
                <w:szCs w:val="21"/>
                <w:lang w:val="en-US" w:eastAsia="zh-CN" w:bidi="ar-SA"/>
              </w:rPr>
            </w:pPr>
            <w:r>
              <w:rPr>
                <w:rFonts w:hint="eastAsia" w:eastAsia="方正仿宋_GBK" w:cs="Times New Roman"/>
                <w:color w:val="000000"/>
                <w:kern w:val="0"/>
                <w:sz w:val="21"/>
                <w:lang w:val="en-US" w:eastAsia="zh-CN"/>
              </w:rPr>
              <w:t>5</w:t>
            </w:r>
            <w:r>
              <w:rPr>
                <w:rFonts w:hint="default" w:ascii="Times New Roman" w:hAnsi="Times New Roman" w:eastAsia="方正仿宋_GBK" w:cs="Times New Roman"/>
                <w:color w:val="000000"/>
                <w:kern w:val="0"/>
                <w:sz w:val="21"/>
                <w:lang w:val="en-US" w:eastAsia="zh-CN"/>
              </w:rPr>
              <w:t>.检测错链、坏链、外链等内容。</w:t>
            </w:r>
          </w:p>
        </w:tc>
        <w:tc>
          <w:tcPr>
            <w:tcW w:w="105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Cs w:val="21"/>
                <w:lang w:val="en-US" w:eastAsia="zh-CN"/>
              </w:rPr>
              <w:t>12次/年</w:t>
            </w:r>
          </w:p>
        </w:tc>
        <w:tc>
          <w:tcPr>
            <w:tcW w:w="1163" w:type="dxa"/>
            <w:tcBorders>
              <w:top w:val="nil"/>
              <w:left w:val="nil"/>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检测报告</w:t>
            </w:r>
          </w:p>
        </w:tc>
      </w:tr>
      <w:tr>
        <w:tblPrEx>
          <w:tblCellMar>
            <w:top w:w="0" w:type="dxa"/>
            <w:left w:w="108" w:type="dxa"/>
            <w:bottom w:w="0" w:type="dxa"/>
            <w:right w:w="108" w:type="dxa"/>
          </w:tblCellMar>
        </w:tblPrEx>
        <w:trPr>
          <w:trHeight w:val="1138" w:hRule="atLeast"/>
          <w:jc w:val="center"/>
        </w:trPr>
        <w:tc>
          <w:tcPr>
            <w:tcW w:w="67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Cs w:val="21"/>
              </w:rPr>
              <w:t>应急</w:t>
            </w:r>
          </w:p>
        </w:tc>
        <w:tc>
          <w:tcPr>
            <w:tcW w:w="15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auto"/>
                <w:kern w:val="0"/>
                <w:szCs w:val="21"/>
              </w:rPr>
            </w:pPr>
            <w:r>
              <w:rPr>
                <w:rFonts w:hint="default" w:ascii="Times New Roman" w:hAnsi="Times New Roman" w:eastAsia="方正仿宋_GBK" w:cs="Times New Roman"/>
                <w:color w:val="auto"/>
                <w:kern w:val="0"/>
                <w:szCs w:val="21"/>
              </w:rPr>
              <w:t>应急响应</w:t>
            </w:r>
          </w:p>
        </w:tc>
        <w:tc>
          <w:tcPr>
            <w:tcW w:w="184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应急响应</w:t>
            </w:r>
          </w:p>
        </w:tc>
        <w:tc>
          <w:tcPr>
            <w:tcW w:w="67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当</w:t>
            </w:r>
            <w:r>
              <w:rPr>
                <w:rFonts w:hint="default" w:ascii="Times New Roman" w:hAnsi="Times New Roman" w:eastAsia="方正仿宋_GBK" w:cs="Times New Roman"/>
                <w:kern w:val="0"/>
                <w:szCs w:val="21"/>
                <w:lang w:eastAsia="zh-CN"/>
              </w:rPr>
              <w:t>单位</w:t>
            </w:r>
            <w:r>
              <w:rPr>
                <w:rFonts w:hint="default" w:ascii="Times New Roman" w:hAnsi="Times New Roman" w:eastAsia="方正仿宋_GBK" w:cs="Times New Roman"/>
                <w:kern w:val="0"/>
                <w:szCs w:val="21"/>
              </w:rPr>
              <w:t>遭到黑客攻击或</w:t>
            </w:r>
            <w:r>
              <w:rPr>
                <w:rFonts w:hint="default" w:ascii="Times New Roman" w:hAnsi="Times New Roman" w:eastAsia="方正仿宋_GBK" w:cs="Times New Roman"/>
                <w:kern w:val="0"/>
                <w:szCs w:val="21"/>
                <w:lang w:val="en-US" w:eastAsia="zh-CN"/>
              </w:rPr>
              <w:t>中</w:t>
            </w:r>
            <w:r>
              <w:rPr>
                <w:rFonts w:hint="default" w:ascii="Times New Roman" w:hAnsi="Times New Roman" w:eastAsia="方正仿宋_GBK" w:cs="Times New Roman"/>
                <w:kern w:val="0"/>
                <w:szCs w:val="21"/>
              </w:rPr>
              <w:t>了病毒，提供24小时紧急应急响应服务，恢复系统正常运行，追查黑客攻击痕迹，定位安全漏洞，对事故系统进行检查和修复。提供安全解决方案，并加强保护措施，以防事故再次发生。</w:t>
            </w:r>
          </w:p>
        </w:tc>
        <w:tc>
          <w:tcPr>
            <w:tcW w:w="105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全年</w:t>
            </w:r>
          </w:p>
        </w:tc>
        <w:tc>
          <w:tcPr>
            <w:tcW w:w="116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应急响应报告　</w:t>
            </w:r>
          </w:p>
        </w:tc>
      </w:tr>
      <w:tr>
        <w:tblPrEx>
          <w:tblCellMar>
            <w:top w:w="0" w:type="dxa"/>
            <w:left w:w="108" w:type="dxa"/>
            <w:bottom w:w="0" w:type="dxa"/>
            <w:right w:w="108" w:type="dxa"/>
          </w:tblCellMar>
        </w:tblPrEx>
        <w:trPr>
          <w:trHeight w:val="1162" w:hRule="atLeast"/>
          <w:jc w:val="center"/>
        </w:trPr>
        <w:tc>
          <w:tcPr>
            <w:tcW w:w="67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lang w:val="en-US" w:eastAsia="zh-CN"/>
              </w:rPr>
            </w:pPr>
          </w:p>
        </w:tc>
        <w:tc>
          <w:tcPr>
            <w:tcW w:w="15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auto"/>
                <w:kern w:val="0"/>
                <w:szCs w:val="21"/>
                <w:lang w:val="en-US" w:eastAsia="zh-CN"/>
              </w:rPr>
            </w:pPr>
            <w:r>
              <w:rPr>
                <w:rFonts w:hint="default" w:ascii="Times New Roman" w:hAnsi="Times New Roman" w:eastAsia="方正仿宋_GBK" w:cs="Times New Roman"/>
                <w:color w:val="auto"/>
                <w:kern w:val="0"/>
                <w:szCs w:val="21"/>
                <w:lang w:val="en-US" w:eastAsia="zh-CN"/>
              </w:rPr>
              <w:t>应急演练</w:t>
            </w:r>
          </w:p>
        </w:tc>
        <w:tc>
          <w:tcPr>
            <w:tcW w:w="184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Cs w:val="21"/>
                <w:lang w:val="en-US" w:eastAsia="zh-CN"/>
              </w:rPr>
              <w:t>应急演练</w:t>
            </w:r>
          </w:p>
        </w:tc>
        <w:tc>
          <w:tcPr>
            <w:tcW w:w="67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lang w:val="en-US" w:eastAsia="zh-CN"/>
              </w:rPr>
              <w:t>通过模拟网站被黑、终端被勒索等情况进行应急演练，保证突发数据丢失或业务中断等意外故障时，能把握恢复流程，降低对组织生产、办公、经营服务的影响。</w:t>
            </w:r>
          </w:p>
        </w:tc>
        <w:tc>
          <w:tcPr>
            <w:tcW w:w="105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Cs w:val="21"/>
                <w:lang w:val="en-US" w:eastAsia="zh-CN"/>
              </w:rPr>
              <w:t>1/次</w:t>
            </w:r>
          </w:p>
        </w:tc>
        <w:tc>
          <w:tcPr>
            <w:tcW w:w="116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 w:val="21"/>
                <w:szCs w:val="21"/>
                <w:lang w:val="en-US" w:eastAsia="zh-CN"/>
              </w:rPr>
            </w:pPr>
            <w:r>
              <w:rPr>
                <w:rFonts w:hint="default" w:ascii="Times New Roman" w:hAnsi="Times New Roman" w:eastAsia="方正仿宋_GBK" w:cs="Times New Roman"/>
                <w:kern w:val="0"/>
                <w:sz w:val="21"/>
                <w:szCs w:val="21"/>
                <w:lang w:val="en-US" w:eastAsia="zh-CN"/>
              </w:rPr>
              <w:t>演练预案、活动方案、演练脚本</w:t>
            </w:r>
          </w:p>
        </w:tc>
      </w:tr>
      <w:tr>
        <w:tblPrEx>
          <w:tblCellMar>
            <w:top w:w="0" w:type="dxa"/>
            <w:left w:w="108" w:type="dxa"/>
            <w:bottom w:w="0" w:type="dxa"/>
            <w:right w:w="108" w:type="dxa"/>
          </w:tblCellMar>
        </w:tblPrEx>
        <w:trPr>
          <w:trHeight w:val="316" w:hRule="atLeast"/>
          <w:jc w:val="center"/>
        </w:trPr>
        <w:tc>
          <w:tcPr>
            <w:tcW w:w="67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Cs w:val="21"/>
                <w:lang w:val="en-US" w:eastAsia="zh-CN"/>
              </w:rPr>
              <w:t>安全提升</w:t>
            </w:r>
          </w:p>
        </w:tc>
        <w:tc>
          <w:tcPr>
            <w:tcW w:w="15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auto"/>
                <w:kern w:val="0"/>
                <w:sz w:val="21"/>
                <w:szCs w:val="21"/>
                <w:lang w:val="en-US" w:eastAsia="zh-CN" w:bidi="ar-SA"/>
              </w:rPr>
            </w:pPr>
            <w:r>
              <w:rPr>
                <w:rFonts w:hint="default" w:ascii="Times New Roman" w:hAnsi="Times New Roman" w:eastAsia="方正仿宋_GBK" w:cs="Times New Roman"/>
                <w:color w:val="auto"/>
                <w:kern w:val="0"/>
                <w:szCs w:val="21"/>
                <w:lang w:val="en-US" w:eastAsia="zh-CN"/>
              </w:rPr>
              <w:t>安全培训</w:t>
            </w:r>
          </w:p>
        </w:tc>
        <w:tc>
          <w:tcPr>
            <w:tcW w:w="184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Cs w:val="21"/>
                <w:lang w:val="en-US" w:eastAsia="zh-CN"/>
              </w:rPr>
              <w:t>1.安全意识培训</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方正仿宋_GBK" w:cs="Times New Roman"/>
                <w:kern w:val="0"/>
                <w:sz w:val="21"/>
                <w:szCs w:val="21"/>
                <w:lang w:val="en-US" w:eastAsia="zh-CN" w:bidi="ar-SA"/>
              </w:rPr>
            </w:pPr>
            <w:r>
              <w:rPr>
                <w:rFonts w:hint="default" w:ascii="Times New Roman" w:hAnsi="Times New Roman" w:eastAsia="方正仿宋_GBK" w:cs="Times New Roman"/>
                <w:kern w:val="0"/>
                <w:szCs w:val="21"/>
                <w:lang w:val="en-US" w:eastAsia="zh-CN"/>
              </w:rPr>
              <w:t>2.安全技能培训</w:t>
            </w:r>
          </w:p>
        </w:tc>
        <w:tc>
          <w:tcPr>
            <w:tcW w:w="67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 w:val="21"/>
                <w:szCs w:val="21"/>
                <w:lang w:val="en-US" w:eastAsia="zh-CN" w:bidi="ar-SA"/>
              </w:rPr>
            </w:pPr>
            <w:r>
              <w:rPr>
                <w:rFonts w:hint="default" w:ascii="Times New Roman" w:hAnsi="Times New Roman" w:eastAsia="方正仿宋_GBK" w:cs="Times New Roman"/>
                <w:kern w:val="0"/>
                <w:szCs w:val="21"/>
                <w:lang w:val="en-US" w:eastAsia="zh-CN"/>
              </w:rPr>
              <w:t>针对单位进行安全知识以及安全操作知识培训，通过PPT和实际操作进行讲解和演示，使受培训人员的安全意识增加，网络安全操作规范。提高自生的防范意识，免受恶意攻击者的钓鱼、跨站脚本、社会工程学等攻击。</w:t>
            </w:r>
          </w:p>
        </w:tc>
        <w:tc>
          <w:tcPr>
            <w:tcW w:w="105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 w:val="21"/>
                <w:szCs w:val="21"/>
                <w:lang w:val="en-US" w:eastAsia="zh-CN" w:bidi="ar-SA"/>
              </w:rPr>
            </w:pPr>
            <w:r>
              <w:rPr>
                <w:rFonts w:hint="default" w:ascii="Times New Roman" w:hAnsi="Times New Roman" w:eastAsia="方正仿宋_GBK" w:cs="Times New Roman"/>
                <w:kern w:val="0"/>
                <w:szCs w:val="21"/>
                <w:lang w:val="en-US" w:eastAsia="zh-CN"/>
              </w:rPr>
              <w:t>1次/年</w:t>
            </w:r>
          </w:p>
        </w:tc>
        <w:tc>
          <w:tcPr>
            <w:tcW w:w="116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 w:val="21"/>
                <w:szCs w:val="21"/>
                <w:lang w:val="en-US" w:eastAsia="zh-CN" w:bidi="ar-SA"/>
              </w:rPr>
            </w:pPr>
            <w:r>
              <w:rPr>
                <w:rFonts w:hint="default" w:ascii="Times New Roman" w:hAnsi="Times New Roman" w:eastAsia="方正仿宋_GBK" w:cs="Times New Roman"/>
                <w:kern w:val="0"/>
                <w:sz w:val="21"/>
                <w:szCs w:val="21"/>
                <w:lang w:val="en-US" w:eastAsia="zh-CN"/>
              </w:rPr>
              <w:t>安全培训PPT</w:t>
            </w:r>
          </w:p>
        </w:tc>
      </w:tr>
      <w:tr>
        <w:tblPrEx>
          <w:tblCellMar>
            <w:top w:w="0" w:type="dxa"/>
            <w:left w:w="108" w:type="dxa"/>
            <w:bottom w:w="0" w:type="dxa"/>
            <w:right w:w="108" w:type="dxa"/>
          </w:tblCellMar>
        </w:tblPrEx>
        <w:trPr>
          <w:trHeight w:val="552" w:hRule="atLeast"/>
          <w:jc w:val="center"/>
        </w:trPr>
        <w:tc>
          <w:tcPr>
            <w:tcW w:w="678"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Cs w:val="21"/>
                <w:lang w:val="en-US" w:eastAsia="zh-CN"/>
              </w:rPr>
            </w:pPr>
          </w:p>
        </w:tc>
        <w:tc>
          <w:tcPr>
            <w:tcW w:w="151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 w:val="21"/>
                <w:szCs w:val="21"/>
                <w:lang w:val="en-US" w:eastAsia="zh-CN" w:bidi="ar-SA"/>
              </w:rPr>
            </w:pPr>
            <w:r>
              <w:rPr>
                <w:rFonts w:hint="default" w:ascii="Times New Roman" w:hAnsi="Times New Roman" w:eastAsia="方正仿宋_GBK" w:cs="Times New Roman"/>
                <w:color w:val="auto"/>
                <w:kern w:val="0"/>
                <w:szCs w:val="21"/>
                <w:lang w:val="en-US" w:eastAsia="zh-CN"/>
              </w:rPr>
              <w:t>等保咨询</w:t>
            </w:r>
          </w:p>
        </w:tc>
        <w:tc>
          <w:tcPr>
            <w:tcW w:w="184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Cs w:val="21"/>
                <w:lang w:val="en-US" w:eastAsia="zh-CN"/>
              </w:rPr>
              <w:t>1.安全管理体系建设</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方正仿宋_GBK" w:cs="Times New Roman"/>
                <w:kern w:val="0"/>
                <w:sz w:val="21"/>
                <w:szCs w:val="21"/>
                <w:lang w:val="en-US" w:eastAsia="zh-CN" w:bidi="ar-SA"/>
              </w:rPr>
            </w:pPr>
            <w:r>
              <w:rPr>
                <w:rFonts w:hint="default" w:ascii="Times New Roman" w:hAnsi="Times New Roman" w:eastAsia="方正仿宋_GBK" w:cs="Times New Roman"/>
                <w:kern w:val="0"/>
                <w:szCs w:val="21"/>
                <w:lang w:val="en-US" w:eastAsia="zh-CN"/>
              </w:rPr>
              <w:t>2.等保符合性评估</w:t>
            </w:r>
          </w:p>
        </w:tc>
        <w:tc>
          <w:tcPr>
            <w:tcW w:w="676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Cs w:val="21"/>
                <w:lang w:val="en-US" w:eastAsia="zh-CN"/>
              </w:rPr>
            </w:pPr>
            <w:r>
              <w:rPr>
                <w:rFonts w:hint="default" w:ascii="Times New Roman" w:hAnsi="Times New Roman" w:eastAsia="方正仿宋_GBK" w:cs="Times New Roman"/>
                <w:kern w:val="0"/>
                <w:szCs w:val="21"/>
                <w:lang w:val="en-US" w:eastAsia="zh-CN"/>
              </w:rPr>
              <w:t xml:space="preserve">根据网络安全等级保护要求，提供对应的安全设计方案，满足对应等级保护要求。                                                       </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方正仿宋_GBK" w:cs="Times New Roman"/>
                <w:kern w:val="0"/>
                <w:sz w:val="21"/>
                <w:szCs w:val="21"/>
                <w:lang w:val="en-US" w:eastAsia="zh-CN" w:bidi="ar-SA"/>
              </w:rPr>
            </w:pPr>
            <w:r>
              <w:rPr>
                <w:rFonts w:hint="default" w:ascii="Times New Roman" w:hAnsi="Times New Roman" w:eastAsia="方正仿宋_GBK" w:cs="Times New Roman"/>
                <w:kern w:val="0"/>
                <w:szCs w:val="21"/>
                <w:lang w:val="en-US" w:eastAsia="zh-CN"/>
              </w:rPr>
              <w:t>安全咨询包括：                                                                                                                                                                     1、方案咨询：基于等保级别方案设计咨询。                                                                                                                                                                           2、制度咨询：基于等保级别安全管理制度设计咨询。                                                                                                                                                                            3、监理咨询：基于等保级别安全机房建设或方案实施等方向进行监理。</w:t>
            </w:r>
          </w:p>
        </w:tc>
        <w:tc>
          <w:tcPr>
            <w:tcW w:w="105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 w:val="21"/>
                <w:szCs w:val="21"/>
                <w:lang w:val="en-US" w:eastAsia="zh-CN" w:bidi="ar-SA"/>
              </w:rPr>
            </w:pPr>
            <w:r>
              <w:rPr>
                <w:rFonts w:hint="default" w:ascii="Times New Roman" w:hAnsi="Times New Roman" w:eastAsia="方正仿宋_GBK" w:cs="Times New Roman"/>
                <w:kern w:val="0"/>
                <w:szCs w:val="21"/>
                <w:lang w:val="en-US" w:eastAsia="zh-CN"/>
              </w:rPr>
              <w:t>全年</w:t>
            </w:r>
          </w:p>
        </w:tc>
        <w:tc>
          <w:tcPr>
            <w:tcW w:w="116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kern w:val="0"/>
                <w:sz w:val="21"/>
                <w:szCs w:val="21"/>
                <w:lang w:val="en-US" w:eastAsia="zh-CN" w:bidi="ar-SA"/>
              </w:rPr>
            </w:pPr>
          </w:p>
        </w:tc>
      </w:tr>
    </w:tbl>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cs="Times New Roman"/>
        </w:rPr>
      </w:pPr>
    </w:p>
    <w:sectPr>
      <w:pgSz w:w="16838" w:h="11906" w:orient="landscape"/>
      <w:pgMar w:top="2098" w:right="1531" w:bottom="1928"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ascii="仿宋" w:hAnsi="仿宋" w:eastAsia="仿宋" w:cs="仿宋"/>
        <w:sz w:val="21"/>
        <w:szCs w:val="21"/>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yOWI5MTE5YTcwYjdmNGRiZTg1Njc2NDc2MjljOTMifQ=="/>
  </w:docVars>
  <w:rsids>
    <w:rsidRoot w:val="71025DEA"/>
    <w:rsid w:val="018A7679"/>
    <w:rsid w:val="02076F1C"/>
    <w:rsid w:val="04CC1D57"/>
    <w:rsid w:val="051946BF"/>
    <w:rsid w:val="055C7BF2"/>
    <w:rsid w:val="06A23646"/>
    <w:rsid w:val="08DB02AA"/>
    <w:rsid w:val="0A752F46"/>
    <w:rsid w:val="122B037F"/>
    <w:rsid w:val="158B2C8C"/>
    <w:rsid w:val="16113C55"/>
    <w:rsid w:val="16F51E76"/>
    <w:rsid w:val="204A02A8"/>
    <w:rsid w:val="209E23A2"/>
    <w:rsid w:val="2318643B"/>
    <w:rsid w:val="24273CFB"/>
    <w:rsid w:val="25906CC9"/>
    <w:rsid w:val="25E802D7"/>
    <w:rsid w:val="260F621B"/>
    <w:rsid w:val="263E440B"/>
    <w:rsid w:val="27294A71"/>
    <w:rsid w:val="28BD1316"/>
    <w:rsid w:val="29543F45"/>
    <w:rsid w:val="2AF31299"/>
    <w:rsid w:val="2D6947B8"/>
    <w:rsid w:val="2D8C6778"/>
    <w:rsid w:val="2E494294"/>
    <w:rsid w:val="3458080D"/>
    <w:rsid w:val="3828316D"/>
    <w:rsid w:val="38C814BC"/>
    <w:rsid w:val="3AE009F6"/>
    <w:rsid w:val="3B3459EA"/>
    <w:rsid w:val="3BD12B8F"/>
    <w:rsid w:val="3F961C18"/>
    <w:rsid w:val="3FBF7490"/>
    <w:rsid w:val="40C477AB"/>
    <w:rsid w:val="434C7358"/>
    <w:rsid w:val="447F7E02"/>
    <w:rsid w:val="44D472D9"/>
    <w:rsid w:val="45FA4869"/>
    <w:rsid w:val="47F15329"/>
    <w:rsid w:val="48360F8E"/>
    <w:rsid w:val="4AC5484B"/>
    <w:rsid w:val="4AFD760B"/>
    <w:rsid w:val="4B7F2C4C"/>
    <w:rsid w:val="4CD640C9"/>
    <w:rsid w:val="4E122007"/>
    <w:rsid w:val="51EB1079"/>
    <w:rsid w:val="521047DC"/>
    <w:rsid w:val="52A464CA"/>
    <w:rsid w:val="53126808"/>
    <w:rsid w:val="54B126FB"/>
    <w:rsid w:val="5532700F"/>
    <w:rsid w:val="585B059D"/>
    <w:rsid w:val="586D19E4"/>
    <w:rsid w:val="593750FD"/>
    <w:rsid w:val="59B41E27"/>
    <w:rsid w:val="5AF745AD"/>
    <w:rsid w:val="618D3665"/>
    <w:rsid w:val="61BB4F75"/>
    <w:rsid w:val="624502F4"/>
    <w:rsid w:val="6A995680"/>
    <w:rsid w:val="6C5775A1"/>
    <w:rsid w:val="6CD97FB6"/>
    <w:rsid w:val="71025DEA"/>
    <w:rsid w:val="751122B7"/>
    <w:rsid w:val="76D85424"/>
    <w:rsid w:val="78CF226D"/>
    <w:rsid w:val="7CBB1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Normal Indent"/>
    <w:basedOn w:val="1"/>
    <w:qFormat/>
    <w:uiPriority w:val="0"/>
    <w:pPr>
      <w:ind w:firstLine="420"/>
    </w:pPr>
  </w:style>
  <w:style w:type="paragraph" w:styleId="4">
    <w:name w:val="Body Text Indent"/>
    <w:basedOn w:val="1"/>
    <w:qFormat/>
    <w:uiPriority w:val="99"/>
    <w:pPr>
      <w:adjustRightInd w:val="0"/>
      <w:spacing w:line="312" w:lineRule="atLeast"/>
      <w:ind w:firstLine="574"/>
      <w:textAlignment w:val="baseline"/>
    </w:pPr>
    <w:rPr>
      <w:rFonts w:ascii="宋体"/>
      <w:kern w:val="0"/>
      <w:sz w:val="2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Normal_1_1"/>
    <w:qFormat/>
    <w:uiPriority w:val="0"/>
    <w:pPr>
      <w:widowControl w:val="0"/>
      <w:jc w:val="both"/>
    </w:pPr>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5414</Words>
  <Characters>5714</Characters>
  <Lines>0</Lines>
  <Paragraphs>0</Paragraphs>
  <TotalTime>114</TotalTime>
  <ScaleCrop>false</ScaleCrop>
  <LinksUpToDate>false</LinksUpToDate>
  <CharactersWithSpaces>6493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2023-08-21T01:22:00Z</dcterms:created>
  <dc:creator>@X.Z.Y.薛某某</dc:creator>
  <cp:lastModifiedBy>@X.Z.Y.薛某某</cp:lastModifiedBy>
  <dcterms:modified xsi:type="dcterms:W3CDTF">2023-09-20T01:09:36Z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29182D2DFAB443BD8863BCE164BBB615_11</vt:lpwstr>
  </property>
</Properties>
</file>